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034A9" w14:textId="2EA47EBB" w:rsidR="00594D51" w:rsidRPr="00D561E2" w:rsidRDefault="00594D51" w:rsidP="00594D51">
      <w:pPr>
        <w:tabs>
          <w:tab w:val="right" w:pos="9356"/>
          <w:tab w:val="right" w:pos="9639"/>
        </w:tabs>
        <w:ind w:right="2"/>
        <w:rPr>
          <w:rFonts w:ascii="Arial" w:hAnsi="Arial" w:cs="Arial"/>
          <w:b/>
          <w:bCs/>
          <w:sz w:val="28"/>
          <w:highlight w:val="yellow"/>
        </w:rPr>
      </w:pPr>
      <w:bookmarkStart w:id="0" w:name="_Hlk47552872"/>
      <w:bookmarkStart w:id="1" w:name="_GoBack"/>
      <w:bookmarkEnd w:id="1"/>
      <w:r w:rsidRPr="00D664A9">
        <w:rPr>
          <w:rFonts w:ascii="Arial" w:hAnsi="Arial" w:cs="Arial"/>
          <w:b/>
          <w:bCs/>
          <w:sz w:val="28"/>
        </w:rPr>
        <w:t>3GPP TSG RAN WG1 #110</w:t>
      </w:r>
      <w:r w:rsidRPr="00AA4445">
        <w:rPr>
          <w:rFonts w:ascii="Arial" w:hAnsi="Arial" w:cs="Arial"/>
          <w:b/>
          <w:bCs/>
          <w:sz w:val="28"/>
        </w:rPr>
        <w:tab/>
        <w:t>R1-2206</w:t>
      </w:r>
      <w:r>
        <w:rPr>
          <w:rFonts w:ascii="Arial" w:hAnsi="Arial" w:cs="Arial"/>
          <w:b/>
          <w:bCs/>
          <w:sz w:val="28"/>
        </w:rPr>
        <w:t>722</w:t>
      </w:r>
    </w:p>
    <w:p w14:paraId="6A20F5E2" w14:textId="77777777" w:rsidR="00594D51" w:rsidRPr="00602570" w:rsidRDefault="00594D51" w:rsidP="00594D51">
      <w:pPr>
        <w:tabs>
          <w:tab w:val="center" w:pos="4536"/>
          <w:tab w:val="right" w:pos="9072"/>
        </w:tabs>
        <w:rPr>
          <w:rFonts w:ascii="Arial" w:eastAsia="MS Mincho" w:hAnsi="Arial" w:cs="Arial"/>
          <w:b/>
          <w:bCs/>
          <w:sz w:val="28"/>
          <w:lang w:eastAsia="ja-JP"/>
        </w:rPr>
      </w:pPr>
      <w:r w:rsidRPr="00D110D7">
        <w:rPr>
          <w:rFonts w:ascii="Arial" w:eastAsia="MS Mincho" w:hAnsi="Arial" w:cs="Arial"/>
          <w:b/>
          <w:bCs/>
          <w:sz w:val="28"/>
          <w:lang w:eastAsia="ja-JP"/>
        </w:rPr>
        <w:t>Toulouse, France, August 22</w:t>
      </w:r>
      <w:r w:rsidRPr="00D664A9">
        <w:rPr>
          <w:rFonts w:ascii="Arial" w:eastAsia="MS Mincho" w:hAnsi="Arial" w:cs="Arial"/>
          <w:b/>
          <w:bCs/>
          <w:sz w:val="28"/>
          <w:vertAlign w:val="superscript"/>
          <w:lang w:eastAsia="ja-JP"/>
        </w:rPr>
        <w:t>nd</w:t>
      </w:r>
      <w:r w:rsidRPr="00D110D7">
        <w:rPr>
          <w:rFonts w:ascii="Arial" w:eastAsia="MS Mincho" w:hAnsi="Arial" w:cs="Arial"/>
          <w:b/>
          <w:bCs/>
          <w:sz w:val="28"/>
          <w:lang w:eastAsia="ja-JP"/>
        </w:rPr>
        <w:t xml:space="preserve"> – 26</w:t>
      </w:r>
      <w:r w:rsidRPr="00D664A9">
        <w:rPr>
          <w:rFonts w:ascii="Arial" w:eastAsia="MS Mincho" w:hAnsi="Arial" w:cs="Arial"/>
          <w:b/>
          <w:bCs/>
          <w:sz w:val="28"/>
          <w:vertAlign w:val="superscript"/>
          <w:lang w:eastAsia="ja-JP"/>
        </w:rPr>
        <w:t>th</w:t>
      </w:r>
      <w:r w:rsidRPr="00D110D7">
        <w:rPr>
          <w:rFonts w:ascii="Arial" w:eastAsia="MS Mincho" w:hAnsi="Arial" w:cs="Arial"/>
          <w:b/>
          <w:bCs/>
          <w:sz w:val="28"/>
          <w:lang w:eastAsia="ja-JP"/>
        </w:rPr>
        <w:t>, 2022</w:t>
      </w:r>
    </w:p>
    <w:p w14:paraId="1D588BDF" w14:textId="11D2A801" w:rsidR="0055319F" w:rsidRDefault="0055319F" w:rsidP="0055319F">
      <w:pPr>
        <w:pStyle w:val="a5"/>
        <w:tabs>
          <w:tab w:val="clear" w:pos="4536"/>
          <w:tab w:val="left" w:pos="1800"/>
        </w:tabs>
        <w:ind w:left="1800" w:hanging="1800"/>
        <w:rPr>
          <w:rFonts w:ascii="Times New Roman" w:hAnsi="Times New Roman"/>
          <w:sz w:val="22"/>
          <w:szCs w:val="22"/>
        </w:rPr>
      </w:pPr>
    </w:p>
    <w:p w14:paraId="34D7AE22" w14:textId="77777777" w:rsidR="00594D51" w:rsidRPr="00602570" w:rsidRDefault="00594D51" w:rsidP="00594D51">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 xml:space="preserve">Source: </w:t>
      </w:r>
      <w:r w:rsidRPr="00602570">
        <w:rPr>
          <w:rFonts w:ascii="Arial" w:hAnsi="Arial" w:cs="Arial"/>
          <w:b/>
          <w:sz w:val="22"/>
          <w:szCs w:val="20"/>
        </w:rPr>
        <w:tab/>
        <w:t>vivo</w:t>
      </w:r>
    </w:p>
    <w:p w14:paraId="51401EC0" w14:textId="4C1D44F8" w:rsidR="00594D51" w:rsidRPr="00594D51" w:rsidRDefault="00594D51" w:rsidP="00594D51">
      <w:pPr>
        <w:pStyle w:val="a5"/>
        <w:tabs>
          <w:tab w:val="clear" w:pos="4536"/>
        </w:tabs>
        <w:ind w:left="1981" w:hangingChars="897" w:hanging="1981"/>
        <w:rPr>
          <w:rFonts w:cs="Arial"/>
          <w:sz w:val="22"/>
          <w:szCs w:val="22"/>
        </w:rPr>
      </w:pPr>
      <w:r w:rsidRPr="00594D51">
        <w:rPr>
          <w:rFonts w:cs="Arial"/>
          <w:sz w:val="22"/>
          <w:szCs w:val="22"/>
        </w:rPr>
        <w:t>Title:</w:t>
      </w:r>
      <w:bookmarkStart w:id="2" w:name="Title"/>
      <w:bookmarkEnd w:id="2"/>
      <w:r w:rsidRPr="00594D51">
        <w:rPr>
          <w:rFonts w:cs="Arial"/>
          <w:sz w:val="22"/>
          <w:szCs w:val="22"/>
        </w:rPr>
        <w:tab/>
        <w:t>Discussion on the application of the indicated unified TCI state for the DL/UL channel over multiple slots</w:t>
      </w:r>
    </w:p>
    <w:p w14:paraId="23E881C5" w14:textId="320D8CA7" w:rsidR="00594D51" w:rsidRPr="00602570" w:rsidRDefault="00594D51" w:rsidP="00594D51">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Agenda Item:</w:t>
      </w:r>
      <w:r w:rsidRPr="00602570">
        <w:rPr>
          <w:rFonts w:ascii="Arial" w:hAnsi="Arial" w:cs="Arial"/>
          <w:b/>
          <w:sz w:val="22"/>
          <w:szCs w:val="20"/>
        </w:rPr>
        <w:tab/>
      </w:r>
      <w:r>
        <w:rPr>
          <w:rFonts w:ascii="Arial" w:hAnsi="Arial" w:cs="Arial"/>
          <w:b/>
          <w:sz w:val="22"/>
          <w:szCs w:val="20"/>
        </w:rPr>
        <w:t>8</w:t>
      </w:r>
      <w:r w:rsidRPr="00602570">
        <w:rPr>
          <w:rFonts w:ascii="Arial" w:hAnsi="Arial" w:cs="Arial"/>
          <w:b/>
          <w:sz w:val="22"/>
          <w:szCs w:val="20"/>
        </w:rPr>
        <w:t>.1</w:t>
      </w:r>
    </w:p>
    <w:p w14:paraId="29C72A20" w14:textId="77777777" w:rsidR="00594D51" w:rsidRPr="00602570" w:rsidRDefault="00594D51" w:rsidP="00594D51">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Document for:</w:t>
      </w:r>
      <w:r w:rsidRPr="00602570">
        <w:rPr>
          <w:rFonts w:ascii="Arial" w:hAnsi="Arial" w:cs="Arial"/>
          <w:b/>
          <w:sz w:val="22"/>
          <w:szCs w:val="20"/>
        </w:rPr>
        <w:tab/>
      </w:r>
      <w:bookmarkStart w:id="3" w:name="DocumentFor"/>
      <w:bookmarkEnd w:id="3"/>
      <w:r w:rsidRPr="00602570">
        <w:rPr>
          <w:rFonts w:ascii="Arial" w:hAnsi="Arial" w:cs="Arial"/>
          <w:b/>
          <w:sz w:val="22"/>
          <w:szCs w:val="20"/>
        </w:rPr>
        <w:t>Discussion and Decision</w:t>
      </w:r>
    </w:p>
    <w:bookmarkEnd w:id="0"/>
    <w:p w14:paraId="7CC4EC49" w14:textId="77777777" w:rsidR="009A4884" w:rsidRPr="007D2DB0" w:rsidRDefault="001508A1" w:rsidP="00C534C3">
      <w:pPr>
        <w:pStyle w:val="title1"/>
      </w:pPr>
      <w:r w:rsidRPr="007D2DB0">
        <w:t>Introduction</w:t>
      </w:r>
    </w:p>
    <w:p w14:paraId="6BE137B6" w14:textId="236EB3DC" w:rsidR="001C5BE4" w:rsidRPr="00187488" w:rsidRDefault="006E1A63" w:rsidP="009A59E3">
      <w:pPr>
        <w:rPr>
          <w:rFonts w:eastAsia="宋体"/>
          <w:lang w:eastAsia="zh-CN"/>
        </w:rPr>
      </w:pPr>
      <w:bookmarkStart w:id="4" w:name="OLE_LINK13"/>
      <w:bookmarkStart w:id="5" w:name="OLE_LINK14"/>
      <w:r w:rsidRPr="007D2DB0">
        <w:rPr>
          <w:rFonts w:eastAsia="宋体"/>
          <w:lang w:eastAsia="zh-CN"/>
        </w:rPr>
        <w:t xml:space="preserve">In this </w:t>
      </w:r>
      <w:r w:rsidRPr="007D2DB0">
        <w:t>contribution</w:t>
      </w:r>
      <w:r w:rsidRPr="007D2DB0">
        <w:rPr>
          <w:rFonts w:eastAsia="宋体"/>
          <w:lang w:eastAsia="zh-CN"/>
        </w:rPr>
        <w:t>, we share our views on the</w:t>
      </w:r>
      <w:r w:rsidR="00FC1C29">
        <w:rPr>
          <w:rFonts w:eastAsia="宋体"/>
          <w:lang w:eastAsia="zh-CN"/>
        </w:rPr>
        <w:t xml:space="preserve"> </w:t>
      </w:r>
      <w:r w:rsidR="002876BE">
        <w:rPr>
          <w:rFonts w:eastAsia="宋体"/>
          <w:lang w:eastAsia="zh-CN"/>
        </w:rPr>
        <w:t xml:space="preserve">indicated </w:t>
      </w:r>
      <w:r w:rsidR="00547D7D" w:rsidRPr="001C7252">
        <w:rPr>
          <w:rFonts w:eastAsia="宋体"/>
        </w:rPr>
        <w:t xml:space="preserve">unified TCI state </w:t>
      </w:r>
      <w:r w:rsidR="002876BE">
        <w:rPr>
          <w:rFonts w:eastAsia="宋体"/>
        </w:rPr>
        <w:t xml:space="preserve">applied </w:t>
      </w:r>
      <w:r w:rsidR="00547D7D" w:rsidRPr="001C7252">
        <w:rPr>
          <w:rFonts w:eastAsia="宋体"/>
        </w:rPr>
        <w:t xml:space="preserve">for </w:t>
      </w:r>
      <w:r w:rsidR="002876BE">
        <w:rPr>
          <w:rFonts w:eastAsia="宋体"/>
        </w:rPr>
        <w:t xml:space="preserve">the DL/UL channels over multiple slots </w:t>
      </w:r>
      <w:r w:rsidR="00547D7D">
        <w:rPr>
          <w:rFonts w:eastAsia="宋体" w:hint="eastAsia"/>
          <w:lang w:eastAsia="zh-CN"/>
        </w:rPr>
        <w:t>in</w:t>
      </w:r>
      <w:r w:rsidR="00547D7D">
        <w:rPr>
          <w:rFonts w:eastAsia="宋体"/>
        </w:rPr>
        <w:t xml:space="preserve"> draft CR</w:t>
      </w:r>
      <w:r w:rsidRPr="007D2DB0">
        <w:rPr>
          <w:rFonts w:eastAsia="宋体"/>
          <w:lang w:eastAsia="zh-CN"/>
        </w:rPr>
        <w:t xml:space="preserve">. </w:t>
      </w:r>
    </w:p>
    <w:p w14:paraId="3A2322F9" w14:textId="2FBE091C" w:rsidR="00A36651" w:rsidRDefault="006E1A63" w:rsidP="00C534C3">
      <w:pPr>
        <w:pStyle w:val="title1"/>
      </w:pPr>
      <w:r w:rsidRPr="007D2DB0">
        <w:t xml:space="preserve"> </w:t>
      </w:r>
      <w:r w:rsidR="00E87EB9">
        <w:t>Discussion</w:t>
      </w:r>
    </w:p>
    <w:p w14:paraId="22FF4DE4" w14:textId="3C96EB11" w:rsidR="002876BE" w:rsidRDefault="00030C60" w:rsidP="00703F62">
      <w:pPr>
        <w:rPr>
          <w:rFonts w:eastAsiaTheme="minorEastAsia"/>
          <w:lang w:eastAsia="zh-CN"/>
        </w:rPr>
      </w:pPr>
      <w:r w:rsidRPr="006442F3">
        <w:rPr>
          <w:szCs w:val="21"/>
        </w:rPr>
        <w:t xml:space="preserve">The </w:t>
      </w:r>
      <w:r>
        <w:rPr>
          <w:szCs w:val="21"/>
        </w:rPr>
        <w:t xml:space="preserve">legacy Rel-15/16 </w:t>
      </w:r>
      <w:r w:rsidRPr="006442F3">
        <w:rPr>
          <w:szCs w:val="21"/>
        </w:rPr>
        <w:t>rule</w:t>
      </w:r>
      <w:r>
        <w:rPr>
          <w:szCs w:val="21"/>
        </w:rPr>
        <w:t xml:space="preserve"> assures that the same </w:t>
      </w:r>
      <w:r w:rsidRPr="006442F3">
        <w:rPr>
          <w:szCs w:val="21"/>
        </w:rPr>
        <w:t xml:space="preserve">TCI state </w:t>
      </w:r>
      <w:r>
        <w:rPr>
          <w:szCs w:val="21"/>
        </w:rPr>
        <w:t>is applied to all occasions</w:t>
      </w:r>
      <w:r w:rsidRPr="006442F3">
        <w:rPr>
          <w:szCs w:val="21"/>
        </w:rPr>
        <w:t xml:space="preserve"> for multi-slot PDSCH</w:t>
      </w:r>
      <w:r>
        <w:rPr>
          <w:szCs w:val="21"/>
        </w:rPr>
        <w:t xml:space="preserve">, </w:t>
      </w:r>
      <w:r w:rsidRPr="006442F3">
        <w:rPr>
          <w:szCs w:val="21"/>
        </w:rPr>
        <w:t>multi-PDSCH</w:t>
      </w:r>
      <w:r>
        <w:rPr>
          <w:szCs w:val="21"/>
        </w:rPr>
        <w:t xml:space="preserve">, </w:t>
      </w:r>
      <w:r w:rsidRPr="006442F3">
        <w:rPr>
          <w:szCs w:val="21"/>
        </w:rPr>
        <w:t>PUCCH repetition, multi-slot PUSCH</w:t>
      </w:r>
      <w:r>
        <w:rPr>
          <w:szCs w:val="21"/>
        </w:rPr>
        <w:t xml:space="preserve"> repetition</w:t>
      </w:r>
      <w:r w:rsidRPr="006442F3">
        <w:rPr>
          <w:szCs w:val="21"/>
        </w:rPr>
        <w:t>, multiple PUSCHs.</w:t>
      </w:r>
      <w:r>
        <w:rPr>
          <w:szCs w:val="21"/>
        </w:rPr>
        <w:t xml:space="preserve"> </w:t>
      </w:r>
      <w:r w:rsidR="00703F62" w:rsidRPr="00703F62">
        <w:rPr>
          <w:rFonts w:eastAsiaTheme="minorEastAsia"/>
          <w:lang w:eastAsia="zh-CN"/>
        </w:rPr>
        <w:t>For a multi-slot PDSCH or the UE is configured with higher layer parameter [</w:t>
      </w:r>
      <w:r w:rsidR="00703F62" w:rsidRPr="00A922C9">
        <w:rPr>
          <w:rFonts w:eastAsiaTheme="minorEastAsia"/>
          <w:i/>
          <w:lang w:eastAsia="zh-CN"/>
        </w:rPr>
        <w:t>pdsch-TimeDomainAllocationListForMultiPDSCH-r17</w:t>
      </w:r>
      <w:r w:rsidR="00703F62" w:rsidRPr="00703F62">
        <w:rPr>
          <w:rFonts w:eastAsiaTheme="minorEastAsia"/>
          <w:lang w:eastAsia="zh-CN"/>
        </w:rPr>
        <w:t xml:space="preserve">], the indicated TCI state(s) should be based on the activated TCI states in the first slot with the scheduled PDSCH(s), and UE shall expect </w:t>
      </w:r>
      <w:bookmarkStart w:id="6" w:name="_Hlk111089343"/>
      <w:r w:rsidR="00703F62" w:rsidRPr="00703F62">
        <w:rPr>
          <w:rFonts w:eastAsiaTheme="minorEastAsia"/>
          <w:lang w:eastAsia="zh-CN"/>
        </w:rPr>
        <w:t>the activated TCI states are the same across the slots with the scheduled PDSCH(s)</w:t>
      </w:r>
      <w:bookmarkEnd w:id="6"/>
      <w:r w:rsidR="00703F62" w:rsidRPr="00703F62">
        <w:rPr>
          <w:rFonts w:eastAsiaTheme="minorEastAsia"/>
          <w:lang w:eastAsia="zh-CN"/>
        </w:rPr>
        <w:t>.</w:t>
      </w:r>
      <w:r>
        <w:rPr>
          <w:rFonts w:eastAsiaTheme="minorEastAsia"/>
          <w:lang w:eastAsia="zh-CN"/>
        </w:rPr>
        <w:t xml:space="preserve"> </w:t>
      </w:r>
      <w:r w:rsidR="00703F62" w:rsidRPr="00703F62">
        <w:rPr>
          <w:rFonts w:eastAsiaTheme="minorEastAsia"/>
          <w:lang w:eastAsia="zh-CN"/>
        </w:rPr>
        <w:t>For a PUCCH transmission over multiple slots, a same spatial setting applies to the PUCCH transmission in each of the multiple slots.</w:t>
      </w:r>
      <w:r>
        <w:rPr>
          <w:rFonts w:eastAsiaTheme="minorEastAsia"/>
          <w:lang w:eastAsia="zh-CN"/>
        </w:rPr>
        <w:t xml:space="preserve"> </w:t>
      </w:r>
      <w:r w:rsidRPr="003502E1">
        <w:rPr>
          <w:rFonts w:eastAsiaTheme="minorEastAsia"/>
          <w:lang w:eastAsia="zh-CN"/>
        </w:rPr>
        <w:t xml:space="preserve">For a </w:t>
      </w:r>
      <w:r w:rsidR="003502E1" w:rsidRPr="003502E1">
        <w:rPr>
          <w:rFonts w:eastAsiaTheme="minorEastAsia"/>
          <w:lang w:eastAsia="zh-CN"/>
        </w:rPr>
        <w:t xml:space="preserve">codebook-based </w:t>
      </w:r>
      <w:r w:rsidRPr="003502E1">
        <w:rPr>
          <w:rFonts w:eastAsiaTheme="minorEastAsia"/>
          <w:lang w:eastAsia="zh-CN"/>
        </w:rPr>
        <w:t xml:space="preserve">multi-slot PUSCH repetition, </w:t>
      </w:r>
      <w:r w:rsidR="003502E1" w:rsidRPr="003502E1">
        <w:rPr>
          <w:rFonts w:eastAsiaTheme="minorEastAsia"/>
          <w:lang w:eastAsia="zh-CN"/>
        </w:rPr>
        <w:t>t</w:t>
      </w:r>
      <w:r w:rsidR="00A44B66" w:rsidRPr="003502E1">
        <w:rPr>
          <w:rFonts w:eastAsiaTheme="minorEastAsia"/>
          <w:lang w:eastAsia="zh-CN"/>
        </w:rPr>
        <w:t>he</w:t>
      </w:r>
      <w:r w:rsidR="00A44B66" w:rsidRPr="00A44B66">
        <w:rPr>
          <w:rFonts w:eastAsiaTheme="minorEastAsia"/>
          <w:lang w:eastAsia="zh-CN"/>
        </w:rPr>
        <w:t xml:space="preserve"> indicated SRI in slot n is associated with the most recent transmission of SRS resource identified by the SRI, where the SRS resource is prior to the PDCCH carrying the SRI.</w:t>
      </w:r>
    </w:p>
    <w:p w14:paraId="3F8DE6E0" w14:textId="6F11292C" w:rsidR="00A77C96" w:rsidRDefault="00030C60" w:rsidP="00A77C96">
      <w:pPr>
        <w:rPr>
          <w:rFonts w:eastAsiaTheme="minorEastAsia"/>
          <w:lang w:eastAsia="zh-CN"/>
        </w:rPr>
      </w:pPr>
      <w:r>
        <w:rPr>
          <w:rFonts w:eastAsiaTheme="minorEastAsia"/>
          <w:lang w:eastAsia="zh-CN"/>
        </w:rPr>
        <w:t xml:space="preserve">In Rel-15/16, since the TCI states for PDSCH are activated by corresponding MAC CE </w:t>
      </w:r>
      <w:r w:rsidR="00A77C96">
        <w:rPr>
          <w:rFonts w:eastAsiaTheme="minorEastAsia"/>
          <w:lang w:eastAsia="zh-CN"/>
        </w:rPr>
        <w:t xml:space="preserve">activation </w:t>
      </w:r>
      <w:r>
        <w:rPr>
          <w:rFonts w:eastAsiaTheme="minorEastAsia"/>
          <w:lang w:eastAsia="zh-CN"/>
        </w:rPr>
        <w:t>command</w:t>
      </w:r>
      <w:r w:rsidR="00F824E5">
        <w:rPr>
          <w:rFonts w:eastAsiaTheme="minorEastAsia"/>
          <w:lang w:eastAsia="zh-CN"/>
        </w:rPr>
        <w:t>,</w:t>
      </w:r>
      <w:r>
        <w:rPr>
          <w:rFonts w:eastAsiaTheme="minorEastAsia"/>
          <w:lang w:eastAsia="zh-CN"/>
        </w:rPr>
        <w:t xml:space="preserve"> “</w:t>
      </w:r>
      <w:r w:rsidRPr="00030C60">
        <w:rPr>
          <w:rFonts w:eastAsiaTheme="minorEastAsia"/>
          <w:lang w:eastAsia="zh-CN"/>
        </w:rPr>
        <w:t>the activated TCI states are the same across the slots with the scheduled PDSCH(s)</w:t>
      </w:r>
      <w:r>
        <w:rPr>
          <w:rFonts w:eastAsiaTheme="minorEastAsia"/>
          <w:lang w:eastAsia="zh-CN"/>
        </w:rPr>
        <w:t xml:space="preserve">” is </w:t>
      </w:r>
      <w:r w:rsidR="00A77C96">
        <w:rPr>
          <w:rFonts w:eastAsiaTheme="minorEastAsia"/>
          <w:lang w:eastAsia="zh-CN"/>
        </w:rPr>
        <w:t>achieved</w:t>
      </w:r>
      <w:r>
        <w:rPr>
          <w:rFonts w:eastAsiaTheme="minorEastAsia"/>
          <w:lang w:eastAsia="zh-CN"/>
        </w:rPr>
        <w:t xml:space="preserve"> by </w:t>
      </w:r>
      <w:proofErr w:type="spellStart"/>
      <w:r w:rsidR="00A77C96">
        <w:rPr>
          <w:rFonts w:eastAsiaTheme="minorEastAsia"/>
          <w:lang w:eastAsia="zh-CN"/>
        </w:rPr>
        <w:t>gNB</w:t>
      </w:r>
      <w:proofErr w:type="spellEnd"/>
      <w:r w:rsidR="00A77C96">
        <w:rPr>
          <w:rFonts w:eastAsiaTheme="minorEastAsia"/>
          <w:lang w:eastAsia="zh-CN"/>
        </w:rPr>
        <w:t xml:space="preserve"> </w:t>
      </w:r>
      <w:r>
        <w:rPr>
          <w:rFonts w:eastAsiaTheme="minorEastAsia"/>
          <w:lang w:eastAsia="zh-CN"/>
        </w:rPr>
        <w:t xml:space="preserve">sending </w:t>
      </w:r>
      <w:r w:rsidR="00A77C96">
        <w:rPr>
          <w:rFonts w:eastAsiaTheme="minorEastAsia"/>
          <w:lang w:eastAsia="zh-CN"/>
        </w:rPr>
        <w:t xml:space="preserve">the </w:t>
      </w:r>
      <w:r>
        <w:rPr>
          <w:rFonts w:eastAsiaTheme="minorEastAsia"/>
          <w:lang w:eastAsia="zh-CN"/>
        </w:rPr>
        <w:t xml:space="preserve">MAC CE </w:t>
      </w:r>
      <w:r w:rsidR="00A77C96">
        <w:rPr>
          <w:rFonts w:eastAsiaTheme="minorEastAsia"/>
          <w:lang w:eastAsia="zh-CN"/>
        </w:rPr>
        <w:t xml:space="preserve">activation </w:t>
      </w:r>
      <w:r>
        <w:rPr>
          <w:rFonts w:eastAsiaTheme="minorEastAsia"/>
          <w:lang w:eastAsia="zh-CN"/>
        </w:rPr>
        <w:t>comman</w:t>
      </w:r>
      <w:r w:rsidR="00A77C96">
        <w:rPr>
          <w:rFonts w:eastAsiaTheme="minorEastAsia"/>
          <w:lang w:eastAsia="zh-CN"/>
        </w:rPr>
        <w:t>d which applies after the multi-slot PDSCH transmission or multi-PDSCH transmission. As the spatial relation for PUCCH is activated by corresponding MAC CE activation command, “</w:t>
      </w:r>
      <w:r w:rsidR="00A77C96" w:rsidRPr="00703F62">
        <w:rPr>
          <w:rFonts w:eastAsiaTheme="minorEastAsia"/>
          <w:lang w:eastAsia="zh-CN"/>
        </w:rPr>
        <w:t>a same spatial setting applies to the PUCCH transmission in each of the multiple slots</w:t>
      </w:r>
      <w:r w:rsidR="00A77C96">
        <w:rPr>
          <w:rFonts w:eastAsiaTheme="minorEastAsia"/>
          <w:lang w:eastAsia="zh-CN"/>
        </w:rPr>
        <w:t xml:space="preserve">” is also be achieved by </w:t>
      </w:r>
      <w:proofErr w:type="spellStart"/>
      <w:r w:rsidR="00A77C96">
        <w:rPr>
          <w:rFonts w:eastAsiaTheme="minorEastAsia"/>
          <w:lang w:eastAsia="zh-CN"/>
        </w:rPr>
        <w:t>gNB</w:t>
      </w:r>
      <w:proofErr w:type="spellEnd"/>
      <w:r w:rsidR="00A77C96">
        <w:rPr>
          <w:rFonts w:eastAsiaTheme="minorEastAsia"/>
          <w:lang w:eastAsia="zh-CN"/>
        </w:rPr>
        <w:t xml:space="preserve"> sending the MAC CE activation command which applies after the PUCCH repetition. </w:t>
      </w:r>
      <w:r w:rsidR="004A5960">
        <w:rPr>
          <w:rFonts w:eastAsiaTheme="minorEastAsia"/>
          <w:lang w:eastAsia="zh-CN"/>
        </w:rPr>
        <w:t xml:space="preserve">As </w:t>
      </w:r>
      <w:r w:rsidR="00D110C3">
        <w:rPr>
          <w:rFonts w:eastAsiaTheme="minorEastAsia"/>
          <w:lang w:eastAsia="zh-CN"/>
        </w:rPr>
        <w:t xml:space="preserve">the spatial relation of </w:t>
      </w:r>
      <w:r w:rsidR="00166206">
        <w:rPr>
          <w:rFonts w:eastAsiaTheme="minorEastAsia"/>
          <w:lang w:eastAsia="zh-CN"/>
        </w:rPr>
        <w:t>mult</w:t>
      </w:r>
      <w:r w:rsidR="00166206" w:rsidRPr="00D110C3">
        <w:rPr>
          <w:rFonts w:eastAsiaTheme="minorEastAsia"/>
          <w:lang w:eastAsia="zh-CN"/>
        </w:rPr>
        <w:t xml:space="preserve">i-slot </w:t>
      </w:r>
      <w:r w:rsidR="00A77C96" w:rsidRPr="00D110C3">
        <w:rPr>
          <w:rFonts w:eastAsiaTheme="minorEastAsia"/>
          <w:lang w:eastAsia="zh-CN"/>
        </w:rPr>
        <w:t>PUSCH</w:t>
      </w:r>
      <w:r w:rsidR="00166206" w:rsidRPr="00D110C3">
        <w:rPr>
          <w:rFonts w:eastAsiaTheme="minorEastAsia"/>
          <w:lang w:eastAsia="zh-CN"/>
        </w:rPr>
        <w:t xml:space="preserve"> and multi-PUSCH follow </w:t>
      </w:r>
      <w:r w:rsidR="00D110C3" w:rsidRPr="00D110C3">
        <w:rPr>
          <w:rFonts w:eastAsiaTheme="minorEastAsia"/>
          <w:lang w:eastAsia="zh-CN"/>
        </w:rPr>
        <w:t>the most recent SRS resource prior to the scheduling DCI, the spatial relation is kept same during the transmission.</w:t>
      </w:r>
    </w:p>
    <w:p w14:paraId="04E04F29" w14:textId="167DC81C" w:rsidR="00F824E5" w:rsidRDefault="00F824E5" w:rsidP="00F824E5">
      <w:pPr>
        <w:rPr>
          <w:lang w:eastAsia="zh-CN"/>
        </w:rPr>
      </w:pPr>
      <w:r>
        <w:rPr>
          <w:rFonts w:eastAsiaTheme="minorEastAsia"/>
          <w:lang w:eastAsia="zh-CN"/>
        </w:rPr>
        <w:t>Unified TCI framework in Rel-17 introduce a step of TCI indication by DCI when multiple TCI states are activated by the MAC CE activation command for PDSCH.</w:t>
      </w:r>
      <w:r w:rsidRPr="00F824E5">
        <w:rPr>
          <w:lang w:eastAsia="zh-CN"/>
        </w:rPr>
        <w:t xml:space="preserve"> </w:t>
      </w:r>
      <w:r>
        <w:rPr>
          <w:lang w:eastAsia="zh-CN"/>
        </w:rPr>
        <w:t>The BAT (beam application time) is defined as follows in TS38.214:</w:t>
      </w:r>
    </w:p>
    <w:tbl>
      <w:tblPr>
        <w:tblStyle w:val="aa"/>
        <w:tblW w:w="0" w:type="auto"/>
        <w:tblLook w:val="04A0" w:firstRow="1" w:lastRow="0" w:firstColumn="1" w:lastColumn="0" w:noHBand="0" w:noVBand="1"/>
      </w:tblPr>
      <w:tblGrid>
        <w:gridCol w:w="9060"/>
      </w:tblGrid>
      <w:tr w:rsidR="00EC49DA" w14:paraId="32940255" w14:textId="77777777" w:rsidTr="00EC49DA">
        <w:tc>
          <w:tcPr>
            <w:tcW w:w="9060" w:type="dxa"/>
          </w:tcPr>
          <w:p w14:paraId="5F5748E2" w14:textId="53E8DA0D" w:rsidR="00EC49DA" w:rsidRDefault="00EC49DA" w:rsidP="00F824E5">
            <w:pPr>
              <w:rPr>
                <w:rFonts w:eastAsiaTheme="minorEastAsia"/>
                <w:lang w:eastAsia="zh-CN"/>
              </w:rPr>
            </w:pPr>
            <w:r w:rsidRPr="003450AF">
              <w:rPr>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lang w:eastAsia="zh-CN"/>
              </w:rPr>
              <w:t xml:space="preserve"> HARQ-ACK </w:t>
            </w:r>
            <w:r>
              <w:rPr>
                <w:rFonts w:hint="eastAsia"/>
                <w:lang w:eastAsia="zh-CN"/>
              </w:rPr>
              <w:t xml:space="preserve">information </w:t>
            </w:r>
            <w:r>
              <w:rPr>
                <w:lang w:eastAsia="zh-CN"/>
              </w:rPr>
              <w:t xml:space="preserve">or a PUSCH with HARQ-ACK information </w:t>
            </w:r>
            <w:r w:rsidRPr="003450AF">
              <w:rPr>
                <w:lang w:eastAsia="zh-CN"/>
              </w:rPr>
              <w:t xml:space="preserve">corresponding to the </w:t>
            </w:r>
            <w:r>
              <w:rPr>
                <w:lang w:eastAsia="zh-CN"/>
              </w:rPr>
              <w:t>DCI</w:t>
            </w:r>
            <w:r w:rsidRPr="003450AF">
              <w:rPr>
                <w:lang w:eastAsia="zh-CN"/>
              </w:rPr>
              <w:t xml:space="preserve"> carrying the </w:t>
            </w:r>
            <w:r w:rsidRPr="00B2520D">
              <w:rPr>
                <w:lang w:eastAsia="zh-CN"/>
              </w:rPr>
              <w:t>TCI</w:t>
            </w:r>
            <w:r>
              <w:rPr>
                <w:lang w:eastAsia="zh-CN"/>
              </w:rPr>
              <w:t xml:space="preserve"> </w:t>
            </w:r>
            <w:r w:rsidRPr="00B2520D">
              <w:rPr>
                <w:lang w:eastAsia="zh-CN"/>
              </w:rPr>
              <w:t>State</w:t>
            </w:r>
            <w:r>
              <w:rPr>
                <w:lang w:eastAsia="zh-CN"/>
              </w:rPr>
              <w:t xml:space="preserve"> indicatio</w:t>
            </w:r>
            <w:r w:rsidRPr="00F52E36">
              <w:rPr>
                <w:lang w:eastAsia="zh-CN"/>
              </w:rPr>
              <w:t xml:space="preserve">n </w:t>
            </w:r>
            <w:r w:rsidRPr="00F52E36">
              <w:rPr>
                <w:shd w:val="clear" w:color="auto" w:fill="FFFFFF"/>
              </w:rPr>
              <w:t xml:space="preserve">and without DL assignment, or corresponding to the PDSCH scheduling by </w:t>
            </w:r>
            <w:r w:rsidRPr="00DC7E51">
              <w:rPr>
                <w:shd w:val="clear" w:color="auto" w:fill="FFFFFF"/>
              </w:rPr>
              <w:t>the DCI carrying the</w:t>
            </w:r>
            <w:r>
              <w:rPr>
                <w:shd w:val="clear" w:color="auto" w:fill="FFFFFF"/>
              </w:rPr>
              <w:t xml:space="preserve"> </w:t>
            </w:r>
            <w:r w:rsidRPr="00B2520D">
              <w:rPr>
                <w:lang w:eastAsia="zh-CN"/>
              </w:rPr>
              <w:t>TCI</w:t>
            </w:r>
            <w:r>
              <w:rPr>
                <w:lang w:eastAsia="zh-CN"/>
              </w:rPr>
              <w:t xml:space="preserve"> </w:t>
            </w:r>
            <w:r w:rsidRPr="00B2520D">
              <w:rPr>
                <w:lang w:eastAsia="zh-CN"/>
              </w:rPr>
              <w:t>State</w:t>
            </w:r>
            <w:r w:rsidRPr="00DC7E51">
              <w:rPr>
                <w:shd w:val="clear" w:color="auto" w:fill="FFFFFF"/>
              </w:rPr>
              <w:t xml:space="preserve"> indication</w:t>
            </w:r>
            <w:r w:rsidRPr="00F52E36">
              <w:rPr>
                <w:shd w:val="clear" w:color="auto" w:fill="FFFFFF"/>
              </w:rPr>
              <w:t xml:space="preserve">, </w:t>
            </w:r>
            <w:r w:rsidRPr="00F52E36">
              <w:rPr>
                <w:lang w:eastAsia="zh-CN"/>
              </w:rPr>
              <w:t>an</w:t>
            </w:r>
            <w:r w:rsidRPr="00C85ED2">
              <w:rPr>
                <w:lang w:eastAsia="zh-CN"/>
              </w:rPr>
              <w:t>d</w:t>
            </w:r>
            <w:r>
              <w:rPr>
                <w:lang w:eastAsia="zh-CN"/>
              </w:rPr>
              <w:t xml:space="preserve"> if</w:t>
            </w:r>
            <w:r w:rsidRPr="00C85ED2">
              <w:rPr>
                <w:lang w:eastAsia="zh-CN"/>
              </w:rPr>
              <w:t xml:space="preserve"> the</w:t>
            </w:r>
            <w:r w:rsidRPr="001924E6">
              <w:rPr>
                <w:lang w:eastAsia="zh-CN"/>
              </w:rPr>
              <w:t xml:space="preserve"> </w:t>
            </w:r>
            <w:r w:rsidRPr="001924E6">
              <w:t xml:space="preserve">indicated </w:t>
            </w:r>
            <w:r w:rsidRPr="00B2520D">
              <w:rPr>
                <w:lang w:eastAsia="zh-CN"/>
              </w:rPr>
              <w:t>TCI</w:t>
            </w:r>
            <w:r>
              <w:rPr>
                <w:lang w:eastAsia="zh-CN"/>
              </w:rPr>
              <w:t xml:space="preserve"> </w:t>
            </w:r>
            <w:r w:rsidRPr="00B2520D">
              <w:rPr>
                <w:lang w:eastAsia="zh-CN"/>
              </w:rPr>
              <w:t>State</w:t>
            </w:r>
            <w:r w:rsidRPr="001924E6">
              <w:rPr>
                <w:lang w:eastAsia="zh-CN"/>
              </w:rPr>
              <w:t xml:space="preserve"> </w:t>
            </w:r>
            <w:r w:rsidRPr="00C85ED2">
              <w:rPr>
                <w:lang w:eastAsia="zh-CN"/>
              </w:rPr>
              <w:t xml:space="preserve">is different </w:t>
            </w:r>
            <w:r w:rsidRPr="00C85ED2">
              <w:t xml:space="preserve">from </w:t>
            </w:r>
            <w:r w:rsidRPr="00C85ED2">
              <w:rPr>
                <w:lang w:eastAsia="zh-CN"/>
              </w:rPr>
              <w:t xml:space="preserve">the previously indicated one, the </w:t>
            </w:r>
            <w:r w:rsidRPr="0080696C">
              <w:rPr>
                <w:lang w:eastAsia="zh-CN"/>
              </w:rPr>
              <w:t>indicated</w:t>
            </w:r>
            <w:r>
              <w:rPr>
                <w:i/>
                <w:iCs/>
                <w:lang w:eastAsia="zh-CN"/>
              </w:rPr>
              <w:t xml:space="preserve"> </w:t>
            </w:r>
            <w:proofErr w:type="spellStart"/>
            <w:r>
              <w:rPr>
                <w:i/>
                <w:iCs/>
              </w:rPr>
              <w:t>DLorJointTCIState</w:t>
            </w:r>
            <w:proofErr w:type="spellEnd"/>
            <w:r>
              <w:rPr>
                <w:i/>
                <w:iCs/>
              </w:rPr>
              <w:t xml:space="preserve"> </w:t>
            </w:r>
            <w:r w:rsidRPr="003F76B0">
              <w:t>or</w:t>
            </w:r>
            <w:r>
              <w:rPr>
                <w:i/>
                <w:iCs/>
              </w:rPr>
              <w:t xml:space="preserve"> UL-</w:t>
            </w:r>
            <w:proofErr w:type="spellStart"/>
            <w:r>
              <w:rPr>
                <w:i/>
                <w:iCs/>
              </w:rPr>
              <w:t>TCIstate</w:t>
            </w:r>
            <w:proofErr w:type="spellEnd"/>
            <w:r>
              <w:rPr>
                <w:i/>
                <w:iCs/>
                <w:color w:val="000000"/>
              </w:rPr>
              <w:t xml:space="preserve"> </w:t>
            </w:r>
            <w:r w:rsidRPr="003450AF">
              <w:rPr>
                <w:lang w:eastAsia="zh-CN"/>
              </w:rPr>
              <w:t>should be applied starting from</w:t>
            </w:r>
            <w:r w:rsidRPr="0056430A">
              <w:rPr>
                <w:lang w:eastAsia="zh-CN"/>
              </w:rPr>
              <w:t xml:space="preserve"> </w:t>
            </w:r>
            <w:r w:rsidRPr="00112073">
              <w:rPr>
                <w:lang w:eastAsia="zh-CN"/>
              </w:rPr>
              <w:t xml:space="preserve">the first slot that is </w:t>
            </w:r>
            <w:r>
              <w:rPr>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t>CH</w:t>
            </w:r>
            <w:r>
              <w:t xml:space="preserve"> or the PUSCH</w:t>
            </w:r>
            <w:r w:rsidRPr="009A4C6C">
              <w:t xml:space="preserve">. The first slot and the </w:t>
            </w:r>
            <m:oMath>
              <m:r>
                <m:rPr>
                  <m:sty m:val="p"/>
                </m:rPr>
                <w:rPr>
                  <w:rFonts w:ascii="Cambria Math" w:hAnsi="Cambria Math"/>
                </w:rPr>
                <m:t>BeamAppTime_r17</m:t>
              </m:r>
            </m:oMath>
            <w:r w:rsidRPr="00E2118A">
              <w:t xml:space="preserve"> symbol</w:t>
            </w:r>
            <w:r w:rsidRPr="00594FD2">
              <w:t>s are both determined on the carrier with the smallest SCS among the carrier(s) applying the beam indication</w:t>
            </w:r>
            <w:r>
              <w:t>.</w:t>
            </w:r>
          </w:p>
        </w:tc>
      </w:tr>
    </w:tbl>
    <w:p w14:paraId="72729331" w14:textId="77777777" w:rsidR="00EC49DA" w:rsidRPr="00EC49DA" w:rsidRDefault="00EC49DA" w:rsidP="00F824E5">
      <w:pPr>
        <w:rPr>
          <w:rFonts w:eastAsiaTheme="minorEastAsia"/>
          <w:lang w:eastAsia="zh-CN"/>
        </w:rPr>
      </w:pPr>
    </w:p>
    <w:p w14:paraId="2182FF57" w14:textId="280D8BC2" w:rsidR="00F824E5" w:rsidRDefault="00F824E5" w:rsidP="00F824E5">
      <w:pPr>
        <w:rPr>
          <w:rFonts w:eastAsiaTheme="minorEastAsia"/>
          <w:lang w:eastAsia="zh-CN"/>
        </w:rPr>
      </w:pPr>
      <w:r w:rsidRPr="007A5F59">
        <w:rPr>
          <w:rFonts w:eastAsiaTheme="minorEastAsia"/>
          <w:lang w:eastAsia="zh-CN"/>
        </w:rPr>
        <w:t xml:space="preserve">When the first slot of BAT is a slot </w:t>
      </w:r>
      <w:r w:rsidR="00B94415">
        <w:rPr>
          <w:rFonts w:eastAsiaTheme="minorEastAsia"/>
          <w:lang w:eastAsia="zh-CN"/>
        </w:rPr>
        <w:t>during</w:t>
      </w:r>
      <w:r w:rsidRPr="007A5F59">
        <w:rPr>
          <w:rFonts w:eastAsiaTheme="minorEastAsia"/>
          <w:lang w:eastAsia="zh-CN"/>
        </w:rPr>
        <w:t xml:space="preserve"> the transmission occasions, it is unclear whether the new indicated TCI state needs to be applied for the transmission occasions after the BAT.</w:t>
      </w:r>
      <w:r w:rsidR="0055559D">
        <w:rPr>
          <w:rFonts w:eastAsiaTheme="minorEastAsia"/>
          <w:lang w:eastAsia="zh-CN"/>
        </w:rPr>
        <w:t xml:space="preserve"> </w:t>
      </w:r>
      <w:r w:rsidR="0055559D">
        <w:rPr>
          <w:szCs w:val="21"/>
        </w:rPr>
        <w:t>A</w:t>
      </w:r>
      <w:r w:rsidR="0055559D" w:rsidRPr="0055559D">
        <w:rPr>
          <w:szCs w:val="21"/>
        </w:rPr>
        <w:t xml:space="preserve"> unified solution to simplify spec</w:t>
      </w:r>
      <w:r w:rsidR="0055559D">
        <w:rPr>
          <w:szCs w:val="21"/>
        </w:rPr>
        <w:t xml:space="preserve"> is highly desired.</w:t>
      </w:r>
    </w:p>
    <w:p w14:paraId="79D8DC9C" w14:textId="248ED5A1" w:rsidR="0055559D" w:rsidRPr="00F824E5" w:rsidRDefault="0055559D" w:rsidP="0055559D">
      <w:pPr>
        <w:pStyle w:val="bullet1"/>
      </w:pPr>
      <w:r>
        <w:rPr>
          <w:rFonts w:hint="eastAsia"/>
        </w:rPr>
        <w:t>R</w:t>
      </w:r>
      <w:r>
        <w:t>el-15/16 only restrict not to apply new activated TCI states during the transmission of multi-slot PDSCH, multi-PDSCH, but not for DCI-based TCI state indication.</w:t>
      </w:r>
    </w:p>
    <w:p w14:paraId="32585A71" w14:textId="46386ECC" w:rsidR="00B94415" w:rsidRDefault="00B94415" w:rsidP="0055559D">
      <w:pPr>
        <w:pStyle w:val="bullet1"/>
      </w:pPr>
      <w:r w:rsidRPr="006442F3">
        <w:rPr>
          <w:szCs w:val="21"/>
        </w:rPr>
        <w:t>Need to clarify</w:t>
      </w:r>
      <w:r>
        <w:rPr>
          <w:szCs w:val="21"/>
        </w:rPr>
        <w:t xml:space="preserve"> the behavior when</w:t>
      </w:r>
      <w:r w:rsidRPr="006442F3">
        <w:rPr>
          <w:szCs w:val="21"/>
        </w:rPr>
        <w:t xml:space="preserve"> the BAT </w:t>
      </w:r>
      <w:r>
        <w:rPr>
          <w:szCs w:val="21"/>
        </w:rPr>
        <w:t xml:space="preserve">is a slot during multiple transmission slots, e.g., BAT </w:t>
      </w:r>
      <w:r w:rsidRPr="006442F3">
        <w:rPr>
          <w:szCs w:val="21"/>
        </w:rPr>
        <w:t xml:space="preserve">is postponed until the last transmission </w:t>
      </w:r>
      <w:r>
        <w:rPr>
          <w:szCs w:val="21"/>
        </w:rPr>
        <w:t>slot</w:t>
      </w:r>
      <w:r w:rsidRPr="006442F3">
        <w:rPr>
          <w:szCs w:val="21"/>
        </w:rPr>
        <w:t xml:space="preserve"> of these DL/UL channels.</w:t>
      </w:r>
    </w:p>
    <w:p w14:paraId="1EC9260F" w14:textId="281E6D6B" w:rsidR="007870FC" w:rsidRDefault="007870FC" w:rsidP="0055559D">
      <w:pPr>
        <w:pStyle w:val="bullet1"/>
      </w:pPr>
      <w:r>
        <w:lastRenderedPageBreak/>
        <w:t>T</w:t>
      </w:r>
      <w:r w:rsidR="0055559D">
        <w:t xml:space="preserve">he </w:t>
      </w:r>
      <w:r w:rsidR="0055559D" w:rsidRPr="0055559D">
        <w:t xml:space="preserve">benefit of unified TCI framework </w:t>
      </w:r>
      <w:r w:rsidR="0055559D">
        <w:t>should</w:t>
      </w:r>
      <w:r w:rsidR="0055559D" w:rsidRPr="0055559D">
        <w:t xml:space="preserve"> be achieved especially for FR2 where the optimal beam may change fast</w:t>
      </w:r>
      <w:r>
        <w:t>.</w:t>
      </w:r>
      <w:r w:rsidR="0055559D" w:rsidRPr="0055559D">
        <w:t xml:space="preserve"> </w:t>
      </w:r>
      <w:r w:rsidR="0055559D">
        <w:t>For multiple slot transmission, i</w:t>
      </w:r>
      <w:r w:rsidR="007A5F59" w:rsidRPr="007A5F59">
        <w:t>f the TCI state of the transmission occasions after the BAT also is based on the TCI state in the first occasion, there may be some issues. For example,</w:t>
      </w:r>
    </w:p>
    <w:p w14:paraId="3C1D7B95" w14:textId="2BF92F66" w:rsidR="007870FC" w:rsidRDefault="007870FC" w:rsidP="007870FC">
      <w:pPr>
        <w:pStyle w:val="bullet2"/>
      </w:pPr>
      <w:r>
        <w:t xml:space="preserve">The network cannot update the desired TCI states at will with </w:t>
      </w:r>
      <w:r w:rsidR="00A922C9">
        <w:t xml:space="preserve">the </w:t>
      </w:r>
      <w:r>
        <w:t>indication restriction, or t</w:t>
      </w:r>
      <w:r w:rsidR="007A5F59" w:rsidRPr="007A5F59">
        <w:t>he</w:t>
      </w:r>
      <w:r>
        <w:t xml:space="preserve"> </w:t>
      </w:r>
      <w:r w:rsidR="007A5F59" w:rsidRPr="007A5F59">
        <w:t>BAT is postponed until the last transmission occasion of these DL/UL channels</w:t>
      </w:r>
      <w:r>
        <w:t xml:space="preserve"> which may be conflict with BAT definition</w:t>
      </w:r>
      <w:r w:rsidR="007A5F59" w:rsidRPr="007A5F59">
        <w:t xml:space="preserve">. </w:t>
      </w:r>
      <w:r w:rsidRPr="006442F3">
        <w:t xml:space="preserve">During the multiple transmission occasions, the network cannot apply the optimal TCI state to transmit </w:t>
      </w:r>
      <w:r>
        <w:t xml:space="preserve">the all occasions as well as </w:t>
      </w:r>
      <w:r w:rsidRPr="006442F3">
        <w:t xml:space="preserve">other channels/RSs sharing the indicated </w:t>
      </w:r>
      <w:r>
        <w:t xml:space="preserve">unified </w:t>
      </w:r>
      <w:r w:rsidRPr="006442F3">
        <w:t xml:space="preserve">TCI state, which will affect the performance of </w:t>
      </w:r>
      <w:r>
        <w:t>these occasions/</w:t>
      </w:r>
      <w:r w:rsidRPr="006442F3">
        <w:t>channels/RSs</w:t>
      </w:r>
      <w:r>
        <w:t xml:space="preserve"> after the desired activated TCI states</w:t>
      </w:r>
      <w:r w:rsidRPr="006442F3">
        <w:t xml:space="preserve"> and limit the scheduling flexibility, especially when the CC list with common TCI state update is configured.</w:t>
      </w:r>
    </w:p>
    <w:p w14:paraId="6E85950D" w14:textId="77777777" w:rsidR="00B94415" w:rsidRDefault="007A5F59" w:rsidP="007870FC">
      <w:pPr>
        <w:pStyle w:val="bullet2"/>
      </w:pPr>
      <w:r w:rsidRPr="007A5F59">
        <w:t xml:space="preserve">Furthermore, if </w:t>
      </w:r>
      <w:r w:rsidR="007870FC">
        <w:t>any other</w:t>
      </w:r>
      <w:r w:rsidRPr="007A5F59">
        <w:t xml:space="preserve"> channel </w:t>
      </w:r>
      <w:r w:rsidR="007870FC">
        <w:t>exists during</w:t>
      </w:r>
      <w:r w:rsidRPr="007A5F59">
        <w:t xml:space="preserve"> the transmission occasion</w:t>
      </w:r>
      <w:r w:rsidR="007870FC">
        <w:t>s</w:t>
      </w:r>
      <w:r w:rsidRPr="007A5F59">
        <w:t xml:space="preserve"> after the BAT, the UE needs to maintain multiple beams, which is contrary to the purpose of the unified TCI framework</w:t>
      </w:r>
      <w:r w:rsidR="00B94415">
        <w:t>.</w:t>
      </w:r>
      <w:r w:rsidRPr="007A5F59">
        <w:t xml:space="preserve"> </w:t>
      </w:r>
      <w:r w:rsidR="00B94415" w:rsidRPr="007A5F59">
        <w:t>A</w:t>
      </w:r>
      <w:r w:rsidRPr="007A5F59">
        <w:t>lso</w:t>
      </w:r>
      <w:r w:rsidR="00B94415">
        <w:t>,</w:t>
      </w:r>
      <w:r w:rsidRPr="007A5F59">
        <w:t xml:space="preserve"> </w:t>
      </w:r>
      <w:r w:rsidR="00B94415">
        <w:t xml:space="preserve">it is </w:t>
      </w:r>
      <w:r w:rsidRPr="007A5F59">
        <w:t>require</w:t>
      </w:r>
      <w:r w:rsidR="00B94415">
        <w:t>d</w:t>
      </w:r>
      <w:r w:rsidRPr="007A5F59">
        <w:t xml:space="preserve"> to define new behaviors to clarify the priority of these overlapped channels.</w:t>
      </w:r>
    </w:p>
    <w:p w14:paraId="28704446" w14:textId="07774ADA" w:rsidR="007A5F59" w:rsidRDefault="007A5F59" w:rsidP="00B94415">
      <w:pPr>
        <w:rPr>
          <w:rFonts w:eastAsiaTheme="minorEastAsia"/>
        </w:rPr>
      </w:pPr>
      <w:r w:rsidRPr="007A5F59">
        <w:rPr>
          <w:rFonts w:eastAsiaTheme="minorEastAsia"/>
        </w:rPr>
        <w:t>As a unified solution to simplify spec, we think the new indicated TCI state is also applied to the transmission occasion after BAT for these channels across multi-slots.</w:t>
      </w:r>
      <w:bookmarkEnd w:id="4"/>
      <w:bookmarkEnd w:id="5"/>
    </w:p>
    <w:p w14:paraId="18B52898" w14:textId="01311467" w:rsidR="000C18A2" w:rsidRDefault="000C18A2" w:rsidP="000C18A2">
      <w:pPr>
        <w:pStyle w:val="proposal"/>
      </w:pPr>
      <w:r>
        <w:t>Adopt the draft CR.</w:t>
      </w:r>
    </w:p>
    <w:sectPr w:rsidR="000C18A2"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965CD" w14:textId="77777777" w:rsidR="006C49DD" w:rsidRDefault="006C49DD">
      <w:r>
        <w:separator/>
      </w:r>
    </w:p>
  </w:endnote>
  <w:endnote w:type="continuationSeparator" w:id="0">
    <w:p w14:paraId="59587048" w14:textId="77777777" w:rsidR="006C49DD" w:rsidRDefault="006C49DD">
      <w:r>
        <w:continuationSeparator/>
      </w:r>
    </w:p>
  </w:endnote>
  <w:endnote w:type="continuationNotice" w:id="1">
    <w:p w14:paraId="7803D952" w14:textId="77777777" w:rsidR="006C49DD" w:rsidRDefault="006C4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0A41C" w14:textId="77777777" w:rsidR="006C49DD" w:rsidRDefault="006C49DD">
      <w:r>
        <w:separator/>
      </w:r>
    </w:p>
  </w:footnote>
  <w:footnote w:type="continuationSeparator" w:id="0">
    <w:p w14:paraId="0EA17560" w14:textId="77777777" w:rsidR="006C49DD" w:rsidRDefault="006C49DD">
      <w:r>
        <w:continuationSeparator/>
      </w:r>
    </w:p>
  </w:footnote>
  <w:footnote w:type="continuationNotice" w:id="1">
    <w:p w14:paraId="7588FBC9" w14:textId="77777777" w:rsidR="006C49DD" w:rsidRDefault="006C4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D40E5" w:rsidRDefault="00ED40E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E10A2C"/>
    <w:multiLevelType w:val="hybridMultilevel"/>
    <w:tmpl w:val="2DF0AB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hybridMultilevel"/>
    <w:tmpl w:val="F1C477C8"/>
    <w:lvl w:ilvl="0" w:tplc="A67459E6">
      <w:start w:val="1"/>
      <w:numFmt w:val="decimal"/>
      <w:pStyle w:val="propos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BA143088"/>
    <w:lvl w:ilvl="0" w:tplc="C9BE017A">
      <w:start w:val="1"/>
      <w:numFmt w:val="bullet"/>
      <w:pStyle w:val="bullet1"/>
      <w:lvlText w:val=""/>
      <w:lvlJc w:val="left"/>
      <w:pPr>
        <w:ind w:left="420" w:hanging="420"/>
      </w:pPr>
      <w:rPr>
        <w:rFonts w:ascii="Symbol" w:hAnsi="Symbol" w:hint="default"/>
      </w:rPr>
    </w:lvl>
    <w:lvl w:ilvl="1" w:tplc="9E546706">
      <w:start w:val="1"/>
      <w:numFmt w:val="bullet"/>
      <w:pStyle w:val="bullet2"/>
      <w:lvlText w:val="-"/>
      <w:lvlJc w:val="left"/>
      <w:pPr>
        <w:ind w:left="840" w:hanging="420"/>
      </w:pPr>
      <w:rPr>
        <w:rFonts w:ascii="Times New Roman" w:hAnsi="Times New Roman" w:cs="Times New Roman" w:hint="default"/>
      </w:rPr>
    </w:lvl>
    <w:lvl w:ilvl="2" w:tplc="5FF2402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7"/>
  </w:num>
  <w:num w:numId="4">
    <w:abstractNumId w:val="10"/>
  </w:num>
  <w:num w:numId="5">
    <w:abstractNumId w:val="6"/>
  </w:num>
  <w:num w:numId="6">
    <w:abstractNumId w:val="5"/>
  </w:num>
  <w:num w:numId="7">
    <w:abstractNumId w:val="9"/>
  </w:num>
  <w:num w:numId="8">
    <w:abstractNumId w:val="4"/>
  </w:num>
  <w:num w:numId="9">
    <w:abstractNumId w:val="2"/>
  </w:num>
  <w:num w:numId="10">
    <w:abstractNumId w:val="3"/>
  </w:num>
  <w:num w:numId="11">
    <w:abstractNumId w:val="8"/>
  </w:num>
  <w:num w:numId="12">
    <w:abstractNumId w:val="12"/>
  </w:num>
  <w:num w:numId="13">
    <w:abstractNumId w:val="0"/>
  </w:num>
  <w:num w:numId="14">
    <w:abstractNumId w:val="14"/>
  </w:num>
  <w:num w:numId="15">
    <w:abstractNumId w:val="1"/>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zAzNDQzNTY2tTRQ0lEKTi0uzszPAykwNKoFAOP51kQt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079E4"/>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0C"/>
    <w:rsid w:val="00030BD6"/>
    <w:rsid w:val="00030C60"/>
    <w:rsid w:val="00030DFC"/>
    <w:rsid w:val="000312E7"/>
    <w:rsid w:val="00031855"/>
    <w:rsid w:val="00031E1E"/>
    <w:rsid w:val="00031EC0"/>
    <w:rsid w:val="00032104"/>
    <w:rsid w:val="0003235B"/>
    <w:rsid w:val="000324B9"/>
    <w:rsid w:val="000325F0"/>
    <w:rsid w:val="000325F7"/>
    <w:rsid w:val="000328C8"/>
    <w:rsid w:val="00033319"/>
    <w:rsid w:val="000338A4"/>
    <w:rsid w:val="00033D65"/>
    <w:rsid w:val="00033F30"/>
    <w:rsid w:val="00033F8D"/>
    <w:rsid w:val="000347BA"/>
    <w:rsid w:val="00034864"/>
    <w:rsid w:val="00034984"/>
    <w:rsid w:val="000349A5"/>
    <w:rsid w:val="00035C55"/>
    <w:rsid w:val="00035D53"/>
    <w:rsid w:val="00035E82"/>
    <w:rsid w:val="00036038"/>
    <w:rsid w:val="000362AB"/>
    <w:rsid w:val="000362CF"/>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652"/>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DE8"/>
    <w:rsid w:val="00076E3A"/>
    <w:rsid w:val="00077878"/>
    <w:rsid w:val="00077C76"/>
    <w:rsid w:val="00077DB2"/>
    <w:rsid w:val="00077EF0"/>
    <w:rsid w:val="00077FBC"/>
    <w:rsid w:val="000804E1"/>
    <w:rsid w:val="000810A7"/>
    <w:rsid w:val="00081472"/>
    <w:rsid w:val="000816D8"/>
    <w:rsid w:val="000817D8"/>
    <w:rsid w:val="000818F4"/>
    <w:rsid w:val="00081A9C"/>
    <w:rsid w:val="0008210E"/>
    <w:rsid w:val="00082175"/>
    <w:rsid w:val="000823D4"/>
    <w:rsid w:val="00082927"/>
    <w:rsid w:val="00082AB1"/>
    <w:rsid w:val="0008308B"/>
    <w:rsid w:val="0008310D"/>
    <w:rsid w:val="000831D2"/>
    <w:rsid w:val="00083361"/>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849"/>
    <w:rsid w:val="00096D26"/>
    <w:rsid w:val="00096E01"/>
    <w:rsid w:val="00096E23"/>
    <w:rsid w:val="00096F51"/>
    <w:rsid w:val="00096F93"/>
    <w:rsid w:val="0009715E"/>
    <w:rsid w:val="0009777D"/>
    <w:rsid w:val="00097909"/>
    <w:rsid w:val="00097E27"/>
    <w:rsid w:val="00097FA2"/>
    <w:rsid w:val="000A05A4"/>
    <w:rsid w:val="000A07A7"/>
    <w:rsid w:val="000A09D3"/>
    <w:rsid w:val="000A0ECB"/>
    <w:rsid w:val="000A1A4E"/>
    <w:rsid w:val="000A1BC9"/>
    <w:rsid w:val="000A1D0B"/>
    <w:rsid w:val="000A1EDD"/>
    <w:rsid w:val="000A2249"/>
    <w:rsid w:val="000A2339"/>
    <w:rsid w:val="000A2350"/>
    <w:rsid w:val="000A2478"/>
    <w:rsid w:val="000A2B56"/>
    <w:rsid w:val="000A2C13"/>
    <w:rsid w:val="000A2D2E"/>
    <w:rsid w:val="000A2DF4"/>
    <w:rsid w:val="000A3167"/>
    <w:rsid w:val="000A33A0"/>
    <w:rsid w:val="000A361A"/>
    <w:rsid w:val="000A3AFC"/>
    <w:rsid w:val="000A3D35"/>
    <w:rsid w:val="000A3FE9"/>
    <w:rsid w:val="000A433F"/>
    <w:rsid w:val="000A46EF"/>
    <w:rsid w:val="000A48B5"/>
    <w:rsid w:val="000A4A17"/>
    <w:rsid w:val="000A4AE5"/>
    <w:rsid w:val="000A4D08"/>
    <w:rsid w:val="000A535E"/>
    <w:rsid w:val="000A53D8"/>
    <w:rsid w:val="000A547E"/>
    <w:rsid w:val="000A564C"/>
    <w:rsid w:val="000A5674"/>
    <w:rsid w:val="000A5784"/>
    <w:rsid w:val="000A5C78"/>
    <w:rsid w:val="000A5DCA"/>
    <w:rsid w:val="000A5E0C"/>
    <w:rsid w:val="000A6300"/>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8A2"/>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40B"/>
    <w:rsid w:val="000D08E1"/>
    <w:rsid w:val="000D0ABD"/>
    <w:rsid w:val="000D0B07"/>
    <w:rsid w:val="000D0FD5"/>
    <w:rsid w:val="000D13EC"/>
    <w:rsid w:val="000D1557"/>
    <w:rsid w:val="000D1A6E"/>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E94"/>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3F1"/>
    <w:rsid w:val="000E189D"/>
    <w:rsid w:val="000E1909"/>
    <w:rsid w:val="000E19B1"/>
    <w:rsid w:val="000E1A2A"/>
    <w:rsid w:val="000E3514"/>
    <w:rsid w:val="000E3C6B"/>
    <w:rsid w:val="000E4629"/>
    <w:rsid w:val="000E47AF"/>
    <w:rsid w:val="000E4AC8"/>
    <w:rsid w:val="000E4F2F"/>
    <w:rsid w:val="000E5021"/>
    <w:rsid w:val="000E53CE"/>
    <w:rsid w:val="000E5A12"/>
    <w:rsid w:val="000E5AE7"/>
    <w:rsid w:val="000E5F18"/>
    <w:rsid w:val="000E5FB3"/>
    <w:rsid w:val="000E643E"/>
    <w:rsid w:val="000E66F1"/>
    <w:rsid w:val="000E670A"/>
    <w:rsid w:val="000E6F0F"/>
    <w:rsid w:val="000E7159"/>
    <w:rsid w:val="000E7274"/>
    <w:rsid w:val="000E7811"/>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22"/>
    <w:rsid w:val="000F4F90"/>
    <w:rsid w:val="000F57D5"/>
    <w:rsid w:val="000F5DAB"/>
    <w:rsid w:val="000F5F6F"/>
    <w:rsid w:val="000F5FC6"/>
    <w:rsid w:val="000F60FF"/>
    <w:rsid w:val="000F62FB"/>
    <w:rsid w:val="000F64C8"/>
    <w:rsid w:val="000F6A6B"/>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70E"/>
    <w:rsid w:val="001108BD"/>
    <w:rsid w:val="001109E6"/>
    <w:rsid w:val="00110BEE"/>
    <w:rsid w:val="00110DEB"/>
    <w:rsid w:val="00110E54"/>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3EF2"/>
    <w:rsid w:val="00114025"/>
    <w:rsid w:val="001141EC"/>
    <w:rsid w:val="001142DD"/>
    <w:rsid w:val="00114369"/>
    <w:rsid w:val="0011483F"/>
    <w:rsid w:val="00114849"/>
    <w:rsid w:val="001148BE"/>
    <w:rsid w:val="001148CE"/>
    <w:rsid w:val="00114BD9"/>
    <w:rsid w:val="00114DFE"/>
    <w:rsid w:val="00114F04"/>
    <w:rsid w:val="001151F9"/>
    <w:rsid w:val="00115911"/>
    <w:rsid w:val="00115DF3"/>
    <w:rsid w:val="001166B0"/>
    <w:rsid w:val="00117296"/>
    <w:rsid w:val="0011734D"/>
    <w:rsid w:val="00117423"/>
    <w:rsid w:val="00117454"/>
    <w:rsid w:val="001174AC"/>
    <w:rsid w:val="0011759E"/>
    <w:rsid w:val="0011761D"/>
    <w:rsid w:val="00117A33"/>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7E1"/>
    <w:rsid w:val="00124BE6"/>
    <w:rsid w:val="001250D7"/>
    <w:rsid w:val="00125C01"/>
    <w:rsid w:val="00125CA4"/>
    <w:rsid w:val="00125D22"/>
    <w:rsid w:val="00125ED7"/>
    <w:rsid w:val="00125F5D"/>
    <w:rsid w:val="00126884"/>
    <w:rsid w:val="0012699B"/>
    <w:rsid w:val="00126A1D"/>
    <w:rsid w:val="00126BF9"/>
    <w:rsid w:val="00127206"/>
    <w:rsid w:val="001279D0"/>
    <w:rsid w:val="00127A20"/>
    <w:rsid w:val="00127EA2"/>
    <w:rsid w:val="00130753"/>
    <w:rsid w:val="00130B3A"/>
    <w:rsid w:val="00130B83"/>
    <w:rsid w:val="00130E47"/>
    <w:rsid w:val="00130EAE"/>
    <w:rsid w:val="001312B0"/>
    <w:rsid w:val="00131E96"/>
    <w:rsid w:val="00131F81"/>
    <w:rsid w:val="00131FE4"/>
    <w:rsid w:val="001326B7"/>
    <w:rsid w:val="00132726"/>
    <w:rsid w:val="00132BAC"/>
    <w:rsid w:val="00132CFC"/>
    <w:rsid w:val="00133293"/>
    <w:rsid w:val="00133335"/>
    <w:rsid w:val="001333FC"/>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37F4A"/>
    <w:rsid w:val="00140024"/>
    <w:rsid w:val="00140237"/>
    <w:rsid w:val="001405C9"/>
    <w:rsid w:val="00140A67"/>
    <w:rsid w:val="00140B4E"/>
    <w:rsid w:val="00140FF9"/>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AC6"/>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B49"/>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273"/>
    <w:rsid w:val="001645D4"/>
    <w:rsid w:val="00164642"/>
    <w:rsid w:val="00164712"/>
    <w:rsid w:val="0016473C"/>
    <w:rsid w:val="00164760"/>
    <w:rsid w:val="001649C3"/>
    <w:rsid w:val="00164C72"/>
    <w:rsid w:val="00164D16"/>
    <w:rsid w:val="00164D4A"/>
    <w:rsid w:val="0016523F"/>
    <w:rsid w:val="001653EB"/>
    <w:rsid w:val="0016584C"/>
    <w:rsid w:val="00165CDF"/>
    <w:rsid w:val="00165F6C"/>
    <w:rsid w:val="00166206"/>
    <w:rsid w:val="00166941"/>
    <w:rsid w:val="00166AE0"/>
    <w:rsid w:val="00166BE4"/>
    <w:rsid w:val="00167384"/>
    <w:rsid w:val="00167535"/>
    <w:rsid w:val="0016758C"/>
    <w:rsid w:val="001675B3"/>
    <w:rsid w:val="001676DE"/>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73E"/>
    <w:rsid w:val="0017593C"/>
    <w:rsid w:val="001759F9"/>
    <w:rsid w:val="0017669A"/>
    <w:rsid w:val="001768C1"/>
    <w:rsid w:val="00176D09"/>
    <w:rsid w:val="00176D18"/>
    <w:rsid w:val="001772C5"/>
    <w:rsid w:val="00177528"/>
    <w:rsid w:val="00177CD9"/>
    <w:rsid w:val="001802DF"/>
    <w:rsid w:val="00180604"/>
    <w:rsid w:val="00180A87"/>
    <w:rsid w:val="00180B8A"/>
    <w:rsid w:val="00180CB0"/>
    <w:rsid w:val="0018142A"/>
    <w:rsid w:val="0018142C"/>
    <w:rsid w:val="0018177D"/>
    <w:rsid w:val="00181E97"/>
    <w:rsid w:val="00181FE9"/>
    <w:rsid w:val="00182076"/>
    <w:rsid w:val="00182162"/>
    <w:rsid w:val="00182195"/>
    <w:rsid w:val="0018233C"/>
    <w:rsid w:val="001823AC"/>
    <w:rsid w:val="001823E1"/>
    <w:rsid w:val="00182767"/>
    <w:rsid w:val="0018286D"/>
    <w:rsid w:val="001829FA"/>
    <w:rsid w:val="00182A5E"/>
    <w:rsid w:val="001830A4"/>
    <w:rsid w:val="001832F2"/>
    <w:rsid w:val="00183510"/>
    <w:rsid w:val="0018370D"/>
    <w:rsid w:val="00183C8D"/>
    <w:rsid w:val="00184249"/>
    <w:rsid w:val="00184286"/>
    <w:rsid w:val="00184B63"/>
    <w:rsid w:val="00184C81"/>
    <w:rsid w:val="0018573F"/>
    <w:rsid w:val="00185B5F"/>
    <w:rsid w:val="00186586"/>
    <w:rsid w:val="00186BD3"/>
    <w:rsid w:val="00186DEA"/>
    <w:rsid w:val="00186F27"/>
    <w:rsid w:val="00187488"/>
    <w:rsid w:val="0018786A"/>
    <w:rsid w:val="001879AC"/>
    <w:rsid w:val="00187F50"/>
    <w:rsid w:val="00187F78"/>
    <w:rsid w:val="00187FAC"/>
    <w:rsid w:val="001907C4"/>
    <w:rsid w:val="00190C13"/>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343"/>
    <w:rsid w:val="001954B5"/>
    <w:rsid w:val="00195F17"/>
    <w:rsid w:val="0019635C"/>
    <w:rsid w:val="00196863"/>
    <w:rsid w:val="00196AA0"/>
    <w:rsid w:val="00196DC5"/>
    <w:rsid w:val="00196EB9"/>
    <w:rsid w:val="00196F6F"/>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A13"/>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E"/>
    <w:rsid w:val="001A625B"/>
    <w:rsid w:val="001A644B"/>
    <w:rsid w:val="001A7138"/>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2F9"/>
    <w:rsid w:val="001B55FA"/>
    <w:rsid w:val="001B5851"/>
    <w:rsid w:val="001B5D9F"/>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591"/>
    <w:rsid w:val="001B7906"/>
    <w:rsid w:val="001B7C2E"/>
    <w:rsid w:val="001B7E41"/>
    <w:rsid w:val="001B7F44"/>
    <w:rsid w:val="001C014C"/>
    <w:rsid w:val="001C01B7"/>
    <w:rsid w:val="001C0296"/>
    <w:rsid w:val="001C0359"/>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52"/>
    <w:rsid w:val="001C7268"/>
    <w:rsid w:val="001C7641"/>
    <w:rsid w:val="001C78FC"/>
    <w:rsid w:val="001C7A1E"/>
    <w:rsid w:val="001C7F2A"/>
    <w:rsid w:val="001D01C9"/>
    <w:rsid w:val="001D03FC"/>
    <w:rsid w:val="001D0490"/>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133"/>
    <w:rsid w:val="001D6488"/>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02"/>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0FB7"/>
    <w:rsid w:val="001F12E4"/>
    <w:rsid w:val="001F14C1"/>
    <w:rsid w:val="001F16CB"/>
    <w:rsid w:val="001F1704"/>
    <w:rsid w:val="001F1CA5"/>
    <w:rsid w:val="001F1CAC"/>
    <w:rsid w:val="001F1F19"/>
    <w:rsid w:val="001F1F7A"/>
    <w:rsid w:val="001F2B06"/>
    <w:rsid w:val="001F2C02"/>
    <w:rsid w:val="001F3C10"/>
    <w:rsid w:val="001F3FCA"/>
    <w:rsid w:val="001F47EF"/>
    <w:rsid w:val="001F4893"/>
    <w:rsid w:val="001F4BA4"/>
    <w:rsid w:val="001F4D40"/>
    <w:rsid w:val="001F4E0F"/>
    <w:rsid w:val="001F50D2"/>
    <w:rsid w:val="001F52ED"/>
    <w:rsid w:val="001F560C"/>
    <w:rsid w:val="001F57F2"/>
    <w:rsid w:val="001F6239"/>
    <w:rsid w:val="001F6657"/>
    <w:rsid w:val="001F6DC8"/>
    <w:rsid w:val="001F7282"/>
    <w:rsid w:val="001F7B9F"/>
    <w:rsid w:val="001F7C6D"/>
    <w:rsid w:val="001F7E41"/>
    <w:rsid w:val="0020011D"/>
    <w:rsid w:val="00200638"/>
    <w:rsid w:val="00200780"/>
    <w:rsid w:val="002007F1"/>
    <w:rsid w:val="00200887"/>
    <w:rsid w:val="00201304"/>
    <w:rsid w:val="00201693"/>
    <w:rsid w:val="00201BDB"/>
    <w:rsid w:val="00201D35"/>
    <w:rsid w:val="0020210B"/>
    <w:rsid w:val="0020261D"/>
    <w:rsid w:val="00202D6B"/>
    <w:rsid w:val="00203036"/>
    <w:rsid w:val="0020379F"/>
    <w:rsid w:val="00203BDA"/>
    <w:rsid w:val="00203C89"/>
    <w:rsid w:val="00203DEE"/>
    <w:rsid w:val="002043AC"/>
    <w:rsid w:val="00204478"/>
    <w:rsid w:val="0020531D"/>
    <w:rsid w:val="002053A1"/>
    <w:rsid w:val="0020540C"/>
    <w:rsid w:val="00205850"/>
    <w:rsid w:val="002059AC"/>
    <w:rsid w:val="00205CC9"/>
    <w:rsid w:val="00205D0D"/>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BEF"/>
    <w:rsid w:val="00210CD7"/>
    <w:rsid w:val="00210CE7"/>
    <w:rsid w:val="002112DA"/>
    <w:rsid w:val="00211433"/>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2D"/>
    <w:rsid w:val="00213B48"/>
    <w:rsid w:val="00213C81"/>
    <w:rsid w:val="00213E13"/>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A38"/>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27FB2"/>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3F9"/>
    <w:rsid w:val="00235474"/>
    <w:rsid w:val="00235544"/>
    <w:rsid w:val="00235763"/>
    <w:rsid w:val="00235A38"/>
    <w:rsid w:val="002361CA"/>
    <w:rsid w:val="0023667C"/>
    <w:rsid w:val="002368A1"/>
    <w:rsid w:val="00236AA7"/>
    <w:rsid w:val="00236B8F"/>
    <w:rsid w:val="00236DD3"/>
    <w:rsid w:val="00237969"/>
    <w:rsid w:val="00237A44"/>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113"/>
    <w:rsid w:val="0024530E"/>
    <w:rsid w:val="00245414"/>
    <w:rsid w:val="002457C9"/>
    <w:rsid w:val="00245B09"/>
    <w:rsid w:val="00245F1A"/>
    <w:rsid w:val="00246212"/>
    <w:rsid w:val="00246453"/>
    <w:rsid w:val="00246561"/>
    <w:rsid w:val="00246A67"/>
    <w:rsid w:val="002474BD"/>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697"/>
    <w:rsid w:val="00266E6B"/>
    <w:rsid w:val="00266EDF"/>
    <w:rsid w:val="002671BE"/>
    <w:rsid w:val="00267592"/>
    <w:rsid w:val="00267DBA"/>
    <w:rsid w:val="002701A0"/>
    <w:rsid w:val="00270946"/>
    <w:rsid w:val="00271179"/>
    <w:rsid w:val="0027121D"/>
    <w:rsid w:val="0027157C"/>
    <w:rsid w:val="002715E3"/>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64C"/>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BE"/>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B58"/>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DA"/>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775"/>
    <w:rsid w:val="002B4867"/>
    <w:rsid w:val="002B4D65"/>
    <w:rsid w:val="002B4EE1"/>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D06D6"/>
    <w:rsid w:val="002D078F"/>
    <w:rsid w:val="002D08C0"/>
    <w:rsid w:val="002D09A5"/>
    <w:rsid w:val="002D0B39"/>
    <w:rsid w:val="002D1070"/>
    <w:rsid w:val="002D15A9"/>
    <w:rsid w:val="002D160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24"/>
    <w:rsid w:val="002E0BB0"/>
    <w:rsid w:val="002E0FC6"/>
    <w:rsid w:val="002E16C0"/>
    <w:rsid w:val="002E1B11"/>
    <w:rsid w:val="002E210F"/>
    <w:rsid w:val="002E2229"/>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2BF7"/>
    <w:rsid w:val="002F316D"/>
    <w:rsid w:val="002F3228"/>
    <w:rsid w:val="002F37CD"/>
    <w:rsid w:val="002F3961"/>
    <w:rsid w:val="002F4476"/>
    <w:rsid w:val="002F48D6"/>
    <w:rsid w:val="002F4AB7"/>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29"/>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8B1"/>
    <w:rsid w:val="003132D7"/>
    <w:rsid w:val="0031357B"/>
    <w:rsid w:val="00313649"/>
    <w:rsid w:val="00313DE7"/>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257"/>
    <w:rsid w:val="00334427"/>
    <w:rsid w:val="00334844"/>
    <w:rsid w:val="003349B0"/>
    <w:rsid w:val="00334BCC"/>
    <w:rsid w:val="00334E22"/>
    <w:rsid w:val="00334E8D"/>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96C"/>
    <w:rsid w:val="00342C19"/>
    <w:rsid w:val="00342DD5"/>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5EE8"/>
    <w:rsid w:val="0034602B"/>
    <w:rsid w:val="003461B2"/>
    <w:rsid w:val="00346C9B"/>
    <w:rsid w:val="00346CFA"/>
    <w:rsid w:val="0034702A"/>
    <w:rsid w:val="00347253"/>
    <w:rsid w:val="003479DF"/>
    <w:rsid w:val="00347B40"/>
    <w:rsid w:val="00347B6D"/>
    <w:rsid w:val="00347F3F"/>
    <w:rsid w:val="0035008B"/>
    <w:rsid w:val="003502E1"/>
    <w:rsid w:val="003503D6"/>
    <w:rsid w:val="00350864"/>
    <w:rsid w:val="00350BB9"/>
    <w:rsid w:val="0035104A"/>
    <w:rsid w:val="00351265"/>
    <w:rsid w:val="00351643"/>
    <w:rsid w:val="0035181D"/>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62C"/>
    <w:rsid w:val="0035477A"/>
    <w:rsid w:val="00354C81"/>
    <w:rsid w:val="0035505D"/>
    <w:rsid w:val="00355836"/>
    <w:rsid w:val="00355BC7"/>
    <w:rsid w:val="00355EDA"/>
    <w:rsid w:val="003561AF"/>
    <w:rsid w:val="0035631F"/>
    <w:rsid w:val="00356454"/>
    <w:rsid w:val="00356A8B"/>
    <w:rsid w:val="00356B75"/>
    <w:rsid w:val="00356C87"/>
    <w:rsid w:val="00357352"/>
    <w:rsid w:val="00357479"/>
    <w:rsid w:val="003575B0"/>
    <w:rsid w:val="0035777B"/>
    <w:rsid w:val="00357CD0"/>
    <w:rsid w:val="00357F2E"/>
    <w:rsid w:val="003600E6"/>
    <w:rsid w:val="003604BD"/>
    <w:rsid w:val="003605AC"/>
    <w:rsid w:val="00360649"/>
    <w:rsid w:val="0036066B"/>
    <w:rsid w:val="00360B37"/>
    <w:rsid w:val="00360D92"/>
    <w:rsid w:val="00360E25"/>
    <w:rsid w:val="00360EBC"/>
    <w:rsid w:val="00360EC1"/>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4E76"/>
    <w:rsid w:val="0036569E"/>
    <w:rsid w:val="003657E4"/>
    <w:rsid w:val="00366097"/>
    <w:rsid w:val="00366435"/>
    <w:rsid w:val="00366F97"/>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273"/>
    <w:rsid w:val="00374478"/>
    <w:rsid w:val="00374DE4"/>
    <w:rsid w:val="0037540A"/>
    <w:rsid w:val="003763F6"/>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3D73"/>
    <w:rsid w:val="00384268"/>
    <w:rsid w:val="00384CFE"/>
    <w:rsid w:val="00385947"/>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463"/>
    <w:rsid w:val="003928AD"/>
    <w:rsid w:val="0039316C"/>
    <w:rsid w:val="00393348"/>
    <w:rsid w:val="00393815"/>
    <w:rsid w:val="003938F6"/>
    <w:rsid w:val="00393B3B"/>
    <w:rsid w:val="00393DCD"/>
    <w:rsid w:val="003940C5"/>
    <w:rsid w:val="0039461B"/>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10D"/>
    <w:rsid w:val="003A7426"/>
    <w:rsid w:val="003A75D8"/>
    <w:rsid w:val="003A7714"/>
    <w:rsid w:val="003A787B"/>
    <w:rsid w:val="003A7AD4"/>
    <w:rsid w:val="003A7EBD"/>
    <w:rsid w:val="003B04F1"/>
    <w:rsid w:val="003B0679"/>
    <w:rsid w:val="003B1074"/>
    <w:rsid w:val="003B14F5"/>
    <w:rsid w:val="003B16D6"/>
    <w:rsid w:val="003B1813"/>
    <w:rsid w:val="003B19D9"/>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1B4C"/>
    <w:rsid w:val="003D20E4"/>
    <w:rsid w:val="003D2438"/>
    <w:rsid w:val="003D25F9"/>
    <w:rsid w:val="003D262F"/>
    <w:rsid w:val="003D2794"/>
    <w:rsid w:val="003D2926"/>
    <w:rsid w:val="003D2F88"/>
    <w:rsid w:val="003D31B8"/>
    <w:rsid w:val="003D33EC"/>
    <w:rsid w:val="003D3665"/>
    <w:rsid w:val="003D3672"/>
    <w:rsid w:val="003D36FE"/>
    <w:rsid w:val="003D3B4F"/>
    <w:rsid w:val="003D3BBE"/>
    <w:rsid w:val="003D40AE"/>
    <w:rsid w:val="003D4221"/>
    <w:rsid w:val="003D45F8"/>
    <w:rsid w:val="003D485D"/>
    <w:rsid w:val="003D497E"/>
    <w:rsid w:val="003D4A23"/>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8AC"/>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12"/>
    <w:rsid w:val="003E5D89"/>
    <w:rsid w:val="003E5F4B"/>
    <w:rsid w:val="003E5FF7"/>
    <w:rsid w:val="003E63FD"/>
    <w:rsid w:val="003E6457"/>
    <w:rsid w:val="003E654E"/>
    <w:rsid w:val="003E6676"/>
    <w:rsid w:val="003E6A82"/>
    <w:rsid w:val="003E6D7D"/>
    <w:rsid w:val="003E6F80"/>
    <w:rsid w:val="003E79F0"/>
    <w:rsid w:val="003E7FF4"/>
    <w:rsid w:val="003F01D8"/>
    <w:rsid w:val="003F047C"/>
    <w:rsid w:val="003F0B6D"/>
    <w:rsid w:val="003F0BA5"/>
    <w:rsid w:val="003F0C85"/>
    <w:rsid w:val="003F0FEE"/>
    <w:rsid w:val="003F1327"/>
    <w:rsid w:val="003F1964"/>
    <w:rsid w:val="003F1B04"/>
    <w:rsid w:val="003F1CE7"/>
    <w:rsid w:val="003F1DB6"/>
    <w:rsid w:val="003F23E8"/>
    <w:rsid w:val="003F29E3"/>
    <w:rsid w:val="003F2BAF"/>
    <w:rsid w:val="003F2CE3"/>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8B9"/>
    <w:rsid w:val="00404B8E"/>
    <w:rsid w:val="00404D63"/>
    <w:rsid w:val="00405020"/>
    <w:rsid w:val="00405C2F"/>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1A4A"/>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5F4"/>
    <w:rsid w:val="00422A68"/>
    <w:rsid w:val="00423437"/>
    <w:rsid w:val="00423C37"/>
    <w:rsid w:val="00423D1D"/>
    <w:rsid w:val="004240C5"/>
    <w:rsid w:val="0042416C"/>
    <w:rsid w:val="004242F7"/>
    <w:rsid w:val="00424424"/>
    <w:rsid w:val="0042475E"/>
    <w:rsid w:val="00424845"/>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19B"/>
    <w:rsid w:val="004307C9"/>
    <w:rsid w:val="0043091F"/>
    <w:rsid w:val="00430AA9"/>
    <w:rsid w:val="00430C29"/>
    <w:rsid w:val="00430C98"/>
    <w:rsid w:val="00430FA3"/>
    <w:rsid w:val="00430FAE"/>
    <w:rsid w:val="004313E7"/>
    <w:rsid w:val="00431CAB"/>
    <w:rsid w:val="00431D36"/>
    <w:rsid w:val="00431DBA"/>
    <w:rsid w:val="00431F82"/>
    <w:rsid w:val="0043253F"/>
    <w:rsid w:val="0043254F"/>
    <w:rsid w:val="00432AE5"/>
    <w:rsid w:val="00432FD0"/>
    <w:rsid w:val="00433186"/>
    <w:rsid w:val="00433250"/>
    <w:rsid w:val="004334B1"/>
    <w:rsid w:val="0043384F"/>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845"/>
    <w:rsid w:val="00442C2B"/>
    <w:rsid w:val="00442E6F"/>
    <w:rsid w:val="00442F89"/>
    <w:rsid w:val="004432D5"/>
    <w:rsid w:val="00443432"/>
    <w:rsid w:val="00443597"/>
    <w:rsid w:val="0044395C"/>
    <w:rsid w:val="00444035"/>
    <w:rsid w:val="00444149"/>
    <w:rsid w:val="0044435E"/>
    <w:rsid w:val="00444467"/>
    <w:rsid w:val="004444AB"/>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CE8"/>
    <w:rsid w:val="00450175"/>
    <w:rsid w:val="0045021E"/>
    <w:rsid w:val="0045075C"/>
    <w:rsid w:val="004507BE"/>
    <w:rsid w:val="00450F56"/>
    <w:rsid w:val="00451152"/>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248"/>
    <w:rsid w:val="004614E2"/>
    <w:rsid w:val="00461668"/>
    <w:rsid w:val="004619F6"/>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6CC6"/>
    <w:rsid w:val="00466F06"/>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8F"/>
    <w:rsid w:val="00482AA0"/>
    <w:rsid w:val="00482D0D"/>
    <w:rsid w:val="00483752"/>
    <w:rsid w:val="004837A8"/>
    <w:rsid w:val="004838D3"/>
    <w:rsid w:val="00483CBD"/>
    <w:rsid w:val="00483F67"/>
    <w:rsid w:val="0048415B"/>
    <w:rsid w:val="00484197"/>
    <w:rsid w:val="00484DC6"/>
    <w:rsid w:val="00484F97"/>
    <w:rsid w:val="00485F31"/>
    <w:rsid w:val="004866B4"/>
    <w:rsid w:val="004867CF"/>
    <w:rsid w:val="00486882"/>
    <w:rsid w:val="00486923"/>
    <w:rsid w:val="00486979"/>
    <w:rsid w:val="00486D6C"/>
    <w:rsid w:val="00487C92"/>
    <w:rsid w:val="004900BE"/>
    <w:rsid w:val="00490991"/>
    <w:rsid w:val="00490B7E"/>
    <w:rsid w:val="00490C33"/>
    <w:rsid w:val="00490E27"/>
    <w:rsid w:val="00491267"/>
    <w:rsid w:val="004913E5"/>
    <w:rsid w:val="004915D5"/>
    <w:rsid w:val="00491ADE"/>
    <w:rsid w:val="00491AF0"/>
    <w:rsid w:val="00491D6A"/>
    <w:rsid w:val="00491D73"/>
    <w:rsid w:val="00492238"/>
    <w:rsid w:val="00492649"/>
    <w:rsid w:val="004927F0"/>
    <w:rsid w:val="00492A8E"/>
    <w:rsid w:val="0049307B"/>
    <w:rsid w:val="00493133"/>
    <w:rsid w:val="0049350A"/>
    <w:rsid w:val="00493624"/>
    <w:rsid w:val="00493C7C"/>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1F80"/>
    <w:rsid w:val="004A259A"/>
    <w:rsid w:val="004A25BE"/>
    <w:rsid w:val="004A2673"/>
    <w:rsid w:val="004A2CA4"/>
    <w:rsid w:val="004A2FB5"/>
    <w:rsid w:val="004A3181"/>
    <w:rsid w:val="004A326C"/>
    <w:rsid w:val="004A32B0"/>
    <w:rsid w:val="004A337B"/>
    <w:rsid w:val="004A3809"/>
    <w:rsid w:val="004A3A87"/>
    <w:rsid w:val="004A3E5D"/>
    <w:rsid w:val="004A3F5F"/>
    <w:rsid w:val="004A3FF5"/>
    <w:rsid w:val="004A429F"/>
    <w:rsid w:val="004A42AD"/>
    <w:rsid w:val="004A49D0"/>
    <w:rsid w:val="004A4E75"/>
    <w:rsid w:val="004A4EA6"/>
    <w:rsid w:val="004A50BC"/>
    <w:rsid w:val="004A5340"/>
    <w:rsid w:val="004A5363"/>
    <w:rsid w:val="004A5760"/>
    <w:rsid w:val="004A5960"/>
    <w:rsid w:val="004A5EBD"/>
    <w:rsid w:val="004A65CD"/>
    <w:rsid w:val="004A697A"/>
    <w:rsid w:val="004A6C76"/>
    <w:rsid w:val="004A6CFD"/>
    <w:rsid w:val="004A736A"/>
    <w:rsid w:val="004A7AC7"/>
    <w:rsid w:val="004B0E0F"/>
    <w:rsid w:val="004B13FE"/>
    <w:rsid w:val="004B1B63"/>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887"/>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33C"/>
    <w:rsid w:val="004C654C"/>
    <w:rsid w:val="004C69F7"/>
    <w:rsid w:val="004C6D16"/>
    <w:rsid w:val="004C74DD"/>
    <w:rsid w:val="004C75DA"/>
    <w:rsid w:val="004C7B06"/>
    <w:rsid w:val="004C7B69"/>
    <w:rsid w:val="004C7B73"/>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8EB"/>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B88"/>
    <w:rsid w:val="004E6C49"/>
    <w:rsid w:val="004E6C55"/>
    <w:rsid w:val="004E7364"/>
    <w:rsid w:val="004E767E"/>
    <w:rsid w:val="004E7752"/>
    <w:rsid w:val="004E7A5B"/>
    <w:rsid w:val="004E7B7C"/>
    <w:rsid w:val="004E7CB4"/>
    <w:rsid w:val="004E7CFE"/>
    <w:rsid w:val="004F0439"/>
    <w:rsid w:val="004F06B3"/>
    <w:rsid w:val="004F0889"/>
    <w:rsid w:val="004F0B10"/>
    <w:rsid w:val="004F1063"/>
    <w:rsid w:val="004F15F0"/>
    <w:rsid w:val="004F1797"/>
    <w:rsid w:val="004F1BD0"/>
    <w:rsid w:val="004F25F4"/>
    <w:rsid w:val="004F2EF2"/>
    <w:rsid w:val="004F2F8F"/>
    <w:rsid w:val="004F3085"/>
    <w:rsid w:val="004F3248"/>
    <w:rsid w:val="004F3626"/>
    <w:rsid w:val="004F3639"/>
    <w:rsid w:val="004F38A8"/>
    <w:rsid w:val="004F45ED"/>
    <w:rsid w:val="004F48E8"/>
    <w:rsid w:val="004F517C"/>
    <w:rsid w:val="004F592B"/>
    <w:rsid w:val="004F5F62"/>
    <w:rsid w:val="004F6759"/>
    <w:rsid w:val="004F6A77"/>
    <w:rsid w:val="004F6BEA"/>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4F3F"/>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45"/>
    <w:rsid w:val="0051128D"/>
    <w:rsid w:val="00511417"/>
    <w:rsid w:val="00511462"/>
    <w:rsid w:val="00511483"/>
    <w:rsid w:val="005115C0"/>
    <w:rsid w:val="00511852"/>
    <w:rsid w:val="00511D13"/>
    <w:rsid w:val="0051218E"/>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045"/>
    <w:rsid w:val="00525260"/>
    <w:rsid w:val="00525CCE"/>
    <w:rsid w:val="00525DB8"/>
    <w:rsid w:val="0052608E"/>
    <w:rsid w:val="005261CF"/>
    <w:rsid w:val="00526220"/>
    <w:rsid w:val="005264CA"/>
    <w:rsid w:val="005264DA"/>
    <w:rsid w:val="0052682F"/>
    <w:rsid w:val="00526A86"/>
    <w:rsid w:val="00526B0A"/>
    <w:rsid w:val="00526DD2"/>
    <w:rsid w:val="005270AA"/>
    <w:rsid w:val="0052721C"/>
    <w:rsid w:val="00527577"/>
    <w:rsid w:val="0052758B"/>
    <w:rsid w:val="00527D8B"/>
    <w:rsid w:val="00527F4E"/>
    <w:rsid w:val="00527FFB"/>
    <w:rsid w:val="0053081A"/>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A94"/>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DDB"/>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46B"/>
    <w:rsid w:val="005475AB"/>
    <w:rsid w:val="00547AB8"/>
    <w:rsid w:val="00547D7D"/>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4E4A"/>
    <w:rsid w:val="00555230"/>
    <w:rsid w:val="00555520"/>
    <w:rsid w:val="0055559D"/>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2E3F"/>
    <w:rsid w:val="0056301D"/>
    <w:rsid w:val="005630CF"/>
    <w:rsid w:val="00564204"/>
    <w:rsid w:val="005646D4"/>
    <w:rsid w:val="0056487E"/>
    <w:rsid w:val="00564A33"/>
    <w:rsid w:val="00565134"/>
    <w:rsid w:val="0056580C"/>
    <w:rsid w:val="00565A90"/>
    <w:rsid w:val="00566422"/>
    <w:rsid w:val="00566D6D"/>
    <w:rsid w:val="00567B60"/>
    <w:rsid w:val="00567BA3"/>
    <w:rsid w:val="00567C5B"/>
    <w:rsid w:val="005704F4"/>
    <w:rsid w:val="0057055F"/>
    <w:rsid w:val="00570698"/>
    <w:rsid w:val="005708CE"/>
    <w:rsid w:val="00570B78"/>
    <w:rsid w:val="005712F8"/>
    <w:rsid w:val="0057141E"/>
    <w:rsid w:val="005715A0"/>
    <w:rsid w:val="00571661"/>
    <w:rsid w:val="00571930"/>
    <w:rsid w:val="005719E1"/>
    <w:rsid w:val="0057209C"/>
    <w:rsid w:val="0057258D"/>
    <w:rsid w:val="005725EA"/>
    <w:rsid w:val="005726A3"/>
    <w:rsid w:val="0057288F"/>
    <w:rsid w:val="00572AA3"/>
    <w:rsid w:val="00573310"/>
    <w:rsid w:val="005736E0"/>
    <w:rsid w:val="00573973"/>
    <w:rsid w:val="00573D45"/>
    <w:rsid w:val="00574007"/>
    <w:rsid w:val="0057465B"/>
    <w:rsid w:val="0057498A"/>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27B"/>
    <w:rsid w:val="00585525"/>
    <w:rsid w:val="00585538"/>
    <w:rsid w:val="0058570E"/>
    <w:rsid w:val="00585CB6"/>
    <w:rsid w:val="00586005"/>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4D51"/>
    <w:rsid w:val="00595BCD"/>
    <w:rsid w:val="00595F55"/>
    <w:rsid w:val="0059604B"/>
    <w:rsid w:val="00596A06"/>
    <w:rsid w:val="00596DF4"/>
    <w:rsid w:val="00597208"/>
    <w:rsid w:val="00597372"/>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3B9"/>
    <w:rsid w:val="005A2430"/>
    <w:rsid w:val="005A25DC"/>
    <w:rsid w:val="005A27F0"/>
    <w:rsid w:val="005A2810"/>
    <w:rsid w:val="005A2C5F"/>
    <w:rsid w:val="005A2D9A"/>
    <w:rsid w:val="005A34F5"/>
    <w:rsid w:val="005A3C75"/>
    <w:rsid w:val="005A4223"/>
    <w:rsid w:val="005A452B"/>
    <w:rsid w:val="005A4728"/>
    <w:rsid w:val="005A4B46"/>
    <w:rsid w:val="005A606D"/>
    <w:rsid w:val="005A64DD"/>
    <w:rsid w:val="005A6962"/>
    <w:rsid w:val="005A6B66"/>
    <w:rsid w:val="005A6F0C"/>
    <w:rsid w:val="005A719F"/>
    <w:rsid w:val="005A7322"/>
    <w:rsid w:val="005A737A"/>
    <w:rsid w:val="005A768C"/>
    <w:rsid w:val="005A77B0"/>
    <w:rsid w:val="005A7E2B"/>
    <w:rsid w:val="005A7F14"/>
    <w:rsid w:val="005B01B6"/>
    <w:rsid w:val="005B0443"/>
    <w:rsid w:val="005B0534"/>
    <w:rsid w:val="005B0739"/>
    <w:rsid w:val="005B0828"/>
    <w:rsid w:val="005B08D3"/>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47F"/>
    <w:rsid w:val="005C2D0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1EF"/>
    <w:rsid w:val="005D13A0"/>
    <w:rsid w:val="005D1D35"/>
    <w:rsid w:val="005D2296"/>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F5F"/>
    <w:rsid w:val="005F1699"/>
    <w:rsid w:val="005F1925"/>
    <w:rsid w:val="005F200A"/>
    <w:rsid w:val="005F25C3"/>
    <w:rsid w:val="005F29F4"/>
    <w:rsid w:val="005F2D82"/>
    <w:rsid w:val="005F2F80"/>
    <w:rsid w:val="005F3C6E"/>
    <w:rsid w:val="005F3D4B"/>
    <w:rsid w:val="005F4100"/>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89E"/>
    <w:rsid w:val="00611EC8"/>
    <w:rsid w:val="0061202A"/>
    <w:rsid w:val="006122D7"/>
    <w:rsid w:val="006123CD"/>
    <w:rsid w:val="006123D3"/>
    <w:rsid w:val="00612DFF"/>
    <w:rsid w:val="00612E37"/>
    <w:rsid w:val="00613154"/>
    <w:rsid w:val="0061335D"/>
    <w:rsid w:val="006134B5"/>
    <w:rsid w:val="006135BF"/>
    <w:rsid w:val="0061361C"/>
    <w:rsid w:val="0061384C"/>
    <w:rsid w:val="00614076"/>
    <w:rsid w:val="006141A6"/>
    <w:rsid w:val="006141C6"/>
    <w:rsid w:val="006143E8"/>
    <w:rsid w:val="006148F9"/>
    <w:rsid w:val="00614D24"/>
    <w:rsid w:val="00614D4E"/>
    <w:rsid w:val="006157AC"/>
    <w:rsid w:val="00615803"/>
    <w:rsid w:val="006158A2"/>
    <w:rsid w:val="00615A90"/>
    <w:rsid w:val="00615CF4"/>
    <w:rsid w:val="00615D13"/>
    <w:rsid w:val="00615E33"/>
    <w:rsid w:val="00615EAE"/>
    <w:rsid w:val="00616C29"/>
    <w:rsid w:val="00616DAC"/>
    <w:rsid w:val="00616F25"/>
    <w:rsid w:val="00616F57"/>
    <w:rsid w:val="006179A5"/>
    <w:rsid w:val="00617CDB"/>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3F96"/>
    <w:rsid w:val="00624082"/>
    <w:rsid w:val="00624404"/>
    <w:rsid w:val="00624511"/>
    <w:rsid w:val="006247BD"/>
    <w:rsid w:val="00624C26"/>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A23"/>
    <w:rsid w:val="00637499"/>
    <w:rsid w:val="0063749E"/>
    <w:rsid w:val="006374BD"/>
    <w:rsid w:val="00637F9A"/>
    <w:rsid w:val="00640177"/>
    <w:rsid w:val="00640861"/>
    <w:rsid w:val="00640CE4"/>
    <w:rsid w:val="00640CE9"/>
    <w:rsid w:val="0064129D"/>
    <w:rsid w:val="00641350"/>
    <w:rsid w:val="00641780"/>
    <w:rsid w:val="006417D2"/>
    <w:rsid w:val="00641A23"/>
    <w:rsid w:val="00641C43"/>
    <w:rsid w:val="00641CA2"/>
    <w:rsid w:val="00642285"/>
    <w:rsid w:val="006424EE"/>
    <w:rsid w:val="0064252D"/>
    <w:rsid w:val="00642586"/>
    <w:rsid w:val="00643045"/>
    <w:rsid w:val="0064325C"/>
    <w:rsid w:val="0064372F"/>
    <w:rsid w:val="00643826"/>
    <w:rsid w:val="00643A26"/>
    <w:rsid w:val="00643A31"/>
    <w:rsid w:val="00643B10"/>
    <w:rsid w:val="0064407E"/>
    <w:rsid w:val="006441DD"/>
    <w:rsid w:val="00644BFA"/>
    <w:rsid w:val="00644FD3"/>
    <w:rsid w:val="0064508F"/>
    <w:rsid w:val="0064518D"/>
    <w:rsid w:val="0064541F"/>
    <w:rsid w:val="006455B2"/>
    <w:rsid w:val="00645675"/>
    <w:rsid w:val="00645C27"/>
    <w:rsid w:val="00645D56"/>
    <w:rsid w:val="006460D2"/>
    <w:rsid w:val="00646B5B"/>
    <w:rsid w:val="00647274"/>
    <w:rsid w:val="00647540"/>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5F"/>
    <w:rsid w:val="00662576"/>
    <w:rsid w:val="00662DCE"/>
    <w:rsid w:val="006632F6"/>
    <w:rsid w:val="006635E6"/>
    <w:rsid w:val="0066371C"/>
    <w:rsid w:val="00663BE1"/>
    <w:rsid w:val="00663C11"/>
    <w:rsid w:val="00663CA8"/>
    <w:rsid w:val="006641F3"/>
    <w:rsid w:val="006646A2"/>
    <w:rsid w:val="006648A6"/>
    <w:rsid w:val="00664C12"/>
    <w:rsid w:val="006651EE"/>
    <w:rsid w:val="006654B1"/>
    <w:rsid w:val="006658ED"/>
    <w:rsid w:val="00665957"/>
    <w:rsid w:val="006668C2"/>
    <w:rsid w:val="00666946"/>
    <w:rsid w:val="006669D2"/>
    <w:rsid w:val="006669E0"/>
    <w:rsid w:val="00666BD2"/>
    <w:rsid w:val="00666C28"/>
    <w:rsid w:val="00666DCF"/>
    <w:rsid w:val="006675E7"/>
    <w:rsid w:val="00670309"/>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9A"/>
    <w:rsid w:val="00675C4F"/>
    <w:rsid w:val="00676391"/>
    <w:rsid w:val="0067660C"/>
    <w:rsid w:val="00676749"/>
    <w:rsid w:val="00676A9A"/>
    <w:rsid w:val="00676E1F"/>
    <w:rsid w:val="0067724B"/>
    <w:rsid w:val="00677380"/>
    <w:rsid w:val="0067794F"/>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2F7E"/>
    <w:rsid w:val="00683092"/>
    <w:rsid w:val="0068312C"/>
    <w:rsid w:val="00683272"/>
    <w:rsid w:val="0068333D"/>
    <w:rsid w:val="00683449"/>
    <w:rsid w:val="0068347F"/>
    <w:rsid w:val="006834B8"/>
    <w:rsid w:val="00683686"/>
    <w:rsid w:val="00683A41"/>
    <w:rsid w:val="00683E67"/>
    <w:rsid w:val="00683E7E"/>
    <w:rsid w:val="006843CB"/>
    <w:rsid w:val="00684BA2"/>
    <w:rsid w:val="00684F60"/>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2CEE"/>
    <w:rsid w:val="00693ED3"/>
    <w:rsid w:val="006945F5"/>
    <w:rsid w:val="0069468F"/>
    <w:rsid w:val="00694CB2"/>
    <w:rsid w:val="00694F03"/>
    <w:rsid w:val="00694F8C"/>
    <w:rsid w:val="0069501D"/>
    <w:rsid w:val="00695025"/>
    <w:rsid w:val="00695403"/>
    <w:rsid w:val="006956F4"/>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70C"/>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597"/>
    <w:rsid w:val="006C3673"/>
    <w:rsid w:val="006C387D"/>
    <w:rsid w:val="006C3D77"/>
    <w:rsid w:val="006C400E"/>
    <w:rsid w:val="006C441F"/>
    <w:rsid w:val="006C48D1"/>
    <w:rsid w:val="006C49DD"/>
    <w:rsid w:val="006C4BBE"/>
    <w:rsid w:val="006C4C7F"/>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0845"/>
    <w:rsid w:val="006D133C"/>
    <w:rsid w:val="006D1C39"/>
    <w:rsid w:val="006D1E35"/>
    <w:rsid w:val="006D2321"/>
    <w:rsid w:val="006D2491"/>
    <w:rsid w:val="006D2777"/>
    <w:rsid w:val="006D2842"/>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BC7"/>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C39"/>
    <w:rsid w:val="00703E0E"/>
    <w:rsid w:val="00703F62"/>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7D5"/>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FEE"/>
    <w:rsid w:val="00721024"/>
    <w:rsid w:val="0072111B"/>
    <w:rsid w:val="0072150D"/>
    <w:rsid w:val="00721763"/>
    <w:rsid w:val="00722305"/>
    <w:rsid w:val="00722777"/>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EF6"/>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1AA"/>
    <w:rsid w:val="007339AE"/>
    <w:rsid w:val="00733B12"/>
    <w:rsid w:val="00733DCF"/>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6D"/>
    <w:rsid w:val="00737CB1"/>
    <w:rsid w:val="0074067C"/>
    <w:rsid w:val="007407AF"/>
    <w:rsid w:val="007407C0"/>
    <w:rsid w:val="00740D27"/>
    <w:rsid w:val="0074133B"/>
    <w:rsid w:val="00741368"/>
    <w:rsid w:val="007414EB"/>
    <w:rsid w:val="007417D7"/>
    <w:rsid w:val="0074192E"/>
    <w:rsid w:val="007419AF"/>
    <w:rsid w:val="00741F43"/>
    <w:rsid w:val="00742095"/>
    <w:rsid w:val="007421C9"/>
    <w:rsid w:val="007421E8"/>
    <w:rsid w:val="00742462"/>
    <w:rsid w:val="00742AC8"/>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5DCC"/>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3B7"/>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64A"/>
    <w:rsid w:val="00756CB5"/>
    <w:rsid w:val="00756D2B"/>
    <w:rsid w:val="00756EFE"/>
    <w:rsid w:val="00757B7D"/>
    <w:rsid w:val="0076005F"/>
    <w:rsid w:val="0076012A"/>
    <w:rsid w:val="0076017C"/>
    <w:rsid w:val="00760184"/>
    <w:rsid w:val="007604E7"/>
    <w:rsid w:val="007608D7"/>
    <w:rsid w:val="00760BBA"/>
    <w:rsid w:val="00761047"/>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48A"/>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A7B"/>
    <w:rsid w:val="00772BB0"/>
    <w:rsid w:val="00772C65"/>
    <w:rsid w:val="00773499"/>
    <w:rsid w:val="007734CD"/>
    <w:rsid w:val="00773773"/>
    <w:rsid w:val="00773C4B"/>
    <w:rsid w:val="00773C74"/>
    <w:rsid w:val="00773E74"/>
    <w:rsid w:val="00773FCD"/>
    <w:rsid w:val="00774593"/>
    <w:rsid w:val="00775395"/>
    <w:rsid w:val="007753D2"/>
    <w:rsid w:val="007753F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1AC"/>
    <w:rsid w:val="0078039D"/>
    <w:rsid w:val="007803C9"/>
    <w:rsid w:val="00780660"/>
    <w:rsid w:val="007806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1F9"/>
    <w:rsid w:val="00786BB1"/>
    <w:rsid w:val="007870FC"/>
    <w:rsid w:val="007878D3"/>
    <w:rsid w:val="0079036A"/>
    <w:rsid w:val="0079038F"/>
    <w:rsid w:val="00790405"/>
    <w:rsid w:val="00790A12"/>
    <w:rsid w:val="00790AFD"/>
    <w:rsid w:val="00790B19"/>
    <w:rsid w:val="00790BE7"/>
    <w:rsid w:val="00790F90"/>
    <w:rsid w:val="00791521"/>
    <w:rsid w:val="00791787"/>
    <w:rsid w:val="00791C37"/>
    <w:rsid w:val="00792092"/>
    <w:rsid w:val="007922C6"/>
    <w:rsid w:val="00792491"/>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5F59"/>
    <w:rsid w:val="007A60F1"/>
    <w:rsid w:val="007A61C4"/>
    <w:rsid w:val="007A6250"/>
    <w:rsid w:val="007A6B75"/>
    <w:rsid w:val="007A6CFC"/>
    <w:rsid w:val="007A74DE"/>
    <w:rsid w:val="007A7B85"/>
    <w:rsid w:val="007A7E87"/>
    <w:rsid w:val="007A7EFF"/>
    <w:rsid w:val="007A7F1C"/>
    <w:rsid w:val="007B023E"/>
    <w:rsid w:val="007B050B"/>
    <w:rsid w:val="007B0592"/>
    <w:rsid w:val="007B0674"/>
    <w:rsid w:val="007B10EE"/>
    <w:rsid w:val="007B11DA"/>
    <w:rsid w:val="007B14C2"/>
    <w:rsid w:val="007B1610"/>
    <w:rsid w:val="007B173E"/>
    <w:rsid w:val="007B1C8B"/>
    <w:rsid w:val="007B1C98"/>
    <w:rsid w:val="007B2108"/>
    <w:rsid w:val="007B240D"/>
    <w:rsid w:val="007B2793"/>
    <w:rsid w:val="007B2D07"/>
    <w:rsid w:val="007B2F78"/>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435"/>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CBC"/>
    <w:rsid w:val="007D4D57"/>
    <w:rsid w:val="007D4EB4"/>
    <w:rsid w:val="007D501C"/>
    <w:rsid w:val="007D5194"/>
    <w:rsid w:val="007D5FA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5BD"/>
    <w:rsid w:val="007E6A00"/>
    <w:rsid w:val="007E6C28"/>
    <w:rsid w:val="007E72AA"/>
    <w:rsid w:val="007E746D"/>
    <w:rsid w:val="007E7525"/>
    <w:rsid w:val="007E75B1"/>
    <w:rsid w:val="007E771B"/>
    <w:rsid w:val="007E7B69"/>
    <w:rsid w:val="007F0256"/>
    <w:rsid w:val="007F0323"/>
    <w:rsid w:val="007F0578"/>
    <w:rsid w:val="007F0604"/>
    <w:rsid w:val="007F0DC3"/>
    <w:rsid w:val="007F14CF"/>
    <w:rsid w:val="007F14F4"/>
    <w:rsid w:val="007F15A7"/>
    <w:rsid w:val="007F15C6"/>
    <w:rsid w:val="007F1947"/>
    <w:rsid w:val="007F2213"/>
    <w:rsid w:val="007F23E1"/>
    <w:rsid w:val="007F2780"/>
    <w:rsid w:val="007F3045"/>
    <w:rsid w:val="007F304B"/>
    <w:rsid w:val="007F3744"/>
    <w:rsid w:val="007F39CE"/>
    <w:rsid w:val="007F3ACC"/>
    <w:rsid w:val="007F3B88"/>
    <w:rsid w:val="007F3DC9"/>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4D"/>
    <w:rsid w:val="00801EAC"/>
    <w:rsid w:val="0080243C"/>
    <w:rsid w:val="008024B9"/>
    <w:rsid w:val="0080260B"/>
    <w:rsid w:val="008028DD"/>
    <w:rsid w:val="00802D47"/>
    <w:rsid w:val="00803051"/>
    <w:rsid w:val="00803136"/>
    <w:rsid w:val="00803CF1"/>
    <w:rsid w:val="00804011"/>
    <w:rsid w:val="0080432C"/>
    <w:rsid w:val="00804440"/>
    <w:rsid w:val="0080477F"/>
    <w:rsid w:val="00804C4F"/>
    <w:rsid w:val="008051D0"/>
    <w:rsid w:val="00805BDC"/>
    <w:rsid w:val="00805EB6"/>
    <w:rsid w:val="008062B3"/>
    <w:rsid w:val="00806636"/>
    <w:rsid w:val="008066FF"/>
    <w:rsid w:val="00806766"/>
    <w:rsid w:val="0080680B"/>
    <w:rsid w:val="00806C43"/>
    <w:rsid w:val="00806FAB"/>
    <w:rsid w:val="00807103"/>
    <w:rsid w:val="00807393"/>
    <w:rsid w:val="008073D5"/>
    <w:rsid w:val="00807616"/>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748"/>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6ECB"/>
    <w:rsid w:val="008173CC"/>
    <w:rsid w:val="00817881"/>
    <w:rsid w:val="00820879"/>
    <w:rsid w:val="00820BCB"/>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082"/>
    <w:rsid w:val="00825492"/>
    <w:rsid w:val="0082574B"/>
    <w:rsid w:val="00825DE4"/>
    <w:rsid w:val="00825F48"/>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B42"/>
    <w:rsid w:val="00830CE7"/>
    <w:rsid w:val="00830D9C"/>
    <w:rsid w:val="008315E4"/>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8E0"/>
    <w:rsid w:val="0083753C"/>
    <w:rsid w:val="00837C19"/>
    <w:rsid w:val="00840019"/>
    <w:rsid w:val="0084067F"/>
    <w:rsid w:val="0084096F"/>
    <w:rsid w:val="00840ACA"/>
    <w:rsid w:val="00840C52"/>
    <w:rsid w:val="00840D6F"/>
    <w:rsid w:val="00841626"/>
    <w:rsid w:val="008416C7"/>
    <w:rsid w:val="00841C09"/>
    <w:rsid w:val="00841E16"/>
    <w:rsid w:val="00841F9C"/>
    <w:rsid w:val="00841FCB"/>
    <w:rsid w:val="0084213A"/>
    <w:rsid w:val="00842363"/>
    <w:rsid w:val="008423F5"/>
    <w:rsid w:val="00842C5F"/>
    <w:rsid w:val="00842FDC"/>
    <w:rsid w:val="0084311D"/>
    <w:rsid w:val="0084315C"/>
    <w:rsid w:val="0084352A"/>
    <w:rsid w:val="0084357F"/>
    <w:rsid w:val="008436A1"/>
    <w:rsid w:val="008438FF"/>
    <w:rsid w:val="0084408F"/>
    <w:rsid w:val="008440EC"/>
    <w:rsid w:val="00844251"/>
    <w:rsid w:val="00844578"/>
    <w:rsid w:val="008445A9"/>
    <w:rsid w:val="008449B0"/>
    <w:rsid w:val="00844BB1"/>
    <w:rsid w:val="00844F20"/>
    <w:rsid w:val="00845106"/>
    <w:rsid w:val="0084511E"/>
    <w:rsid w:val="0084512C"/>
    <w:rsid w:val="0084527F"/>
    <w:rsid w:val="00845820"/>
    <w:rsid w:val="00845BD8"/>
    <w:rsid w:val="00845EB6"/>
    <w:rsid w:val="008465B9"/>
    <w:rsid w:val="0084676F"/>
    <w:rsid w:val="00846DF8"/>
    <w:rsid w:val="0084749E"/>
    <w:rsid w:val="008474D9"/>
    <w:rsid w:val="00847667"/>
    <w:rsid w:val="008476F8"/>
    <w:rsid w:val="008476FB"/>
    <w:rsid w:val="00847913"/>
    <w:rsid w:val="00847F25"/>
    <w:rsid w:val="00847FF3"/>
    <w:rsid w:val="008502DA"/>
    <w:rsid w:val="008502EF"/>
    <w:rsid w:val="0085069A"/>
    <w:rsid w:val="00850998"/>
    <w:rsid w:val="00850F67"/>
    <w:rsid w:val="00851185"/>
    <w:rsid w:val="0085131B"/>
    <w:rsid w:val="0085184B"/>
    <w:rsid w:val="00851A6E"/>
    <w:rsid w:val="00851BDC"/>
    <w:rsid w:val="00851D58"/>
    <w:rsid w:val="00851F79"/>
    <w:rsid w:val="00851FFC"/>
    <w:rsid w:val="0085201A"/>
    <w:rsid w:val="008524CA"/>
    <w:rsid w:val="008530D7"/>
    <w:rsid w:val="00853615"/>
    <w:rsid w:val="008536DA"/>
    <w:rsid w:val="0085392E"/>
    <w:rsid w:val="008540B2"/>
    <w:rsid w:val="00854A52"/>
    <w:rsid w:val="00854B5C"/>
    <w:rsid w:val="00855616"/>
    <w:rsid w:val="008558CC"/>
    <w:rsid w:val="00855AF6"/>
    <w:rsid w:val="008563D7"/>
    <w:rsid w:val="008565A5"/>
    <w:rsid w:val="00856696"/>
    <w:rsid w:val="008569BD"/>
    <w:rsid w:val="00856CCB"/>
    <w:rsid w:val="00856D9A"/>
    <w:rsid w:val="008573A2"/>
    <w:rsid w:val="008576A8"/>
    <w:rsid w:val="00857D01"/>
    <w:rsid w:val="0086006B"/>
    <w:rsid w:val="00860A8E"/>
    <w:rsid w:val="0086117F"/>
    <w:rsid w:val="008611CD"/>
    <w:rsid w:val="008614CF"/>
    <w:rsid w:val="0086176F"/>
    <w:rsid w:val="00861836"/>
    <w:rsid w:val="0086199A"/>
    <w:rsid w:val="00861DCE"/>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88A"/>
    <w:rsid w:val="00865AA0"/>
    <w:rsid w:val="00865B0E"/>
    <w:rsid w:val="00865B46"/>
    <w:rsid w:val="00865B8B"/>
    <w:rsid w:val="00865FA6"/>
    <w:rsid w:val="00866069"/>
    <w:rsid w:val="0086610C"/>
    <w:rsid w:val="00866350"/>
    <w:rsid w:val="008666D9"/>
    <w:rsid w:val="00866852"/>
    <w:rsid w:val="00866E6F"/>
    <w:rsid w:val="00866F1C"/>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0C9"/>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CEB"/>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2A3"/>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3CB1"/>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8E1"/>
    <w:rsid w:val="008B09EE"/>
    <w:rsid w:val="008B1043"/>
    <w:rsid w:val="008B1130"/>
    <w:rsid w:val="008B1578"/>
    <w:rsid w:val="008B18CE"/>
    <w:rsid w:val="008B1B90"/>
    <w:rsid w:val="008B20B2"/>
    <w:rsid w:val="008B2509"/>
    <w:rsid w:val="008B269F"/>
    <w:rsid w:val="008B28E9"/>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4E5"/>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8D6"/>
    <w:rsid w:val="008C6B69"/>
    <w:rsid w:val="008C70AD"/>
    <w:rsid w:val="008C7405"/>
    <w:rsid w:val="008C77DE"/>
    <w:rsid w:val="008C78DF"/>
    <w:rsid w:val="008C7B96"/>
    <w:rsid w:val="008C7D55"/>
    <w:rsid w:val="008C7DC3"/>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D76"/>
    <w:rsid w:val="008D4E04"/>
    <w:rsid w:val="008D50BB"/>
    <w:rsid w:val="008D5541"/>
    <w:rsid w:val="008D5C81"/>
    <w:rsid w:val="008D5CBD"/>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6F0C"/>
    <w:rsid w:val="008F73E1"/>
    <w:rsid w:val="008F77CF"/>
    <w:rsid w:val="008F7900"/>
    <w:rsid w:val="008F7992"/>
    <w:rsid w:val="0090031A"/>
    <w:rsid w:val="00900375"/>
    <w:rsid w:val="0090065D"/>
    <w:rsid w:val="00900C6F"/>
    <w:rsid w:val="0090111F"/>
    <w:rsid w:val="0090122E"/>
    <w:rsid w:val="0090159B"/>
    <w:rsid w:val="0090166F"/>
    <w:rsid w:val="009016E1"/>
    <w:rsid w:val="00901806"/>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1C9E"/>
    <w:rsid w:val="00912281"/>
    <w:rsid w:val="0091292C"/>
    <w:rsid w:val="00912D26"/>
    <w:rsid w:val="00913614"/>
    <w:rsid w:val="009137FC"/>
    <w:rsid w:val="00913977"/>
    <w:rsid w:val="00913C63"/>
    <w:rsid w:val="00913FA0"/>
    <w:rsid w:val="00914077"/>
    <w:rsid w:val="00914203"/>
    <w:rsid w:val="00914598"/>
    <w:rsid w:val="00914BF1"/>
    <w:rsid w:val="009154A0"/>
    <w:rsid w:val="00915632"/>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975"/>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336C"/>
    <w:rsid w:val="009334D3"/>
    <w:rsid w:val="009335CA"/>
    <w:rsid w:val="00933951"/>
    <w:rsid w:val="0093408C"/>
    <w:rsid w:val="00934469"/>
    <w:rsid w:val="00934643"/>
    <w:rsid w:val="00934780"/>
    <w:rsid w:val="009348A1"/>
    <w:rsid w:val="00934B99"/>
    <w:rsid w:val="00934ED1"/>
    <w:rsid w:val="00935493"/>
    <w:rsid w:val="009356A2"/>
    <w:rsid w:val="00935A88"/>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0"/>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2B4"/>
    <w:rsid w:val="00947469"/>
    <w:rsid w:val="00950041"/>
    <w:rsid w:val="009509FD"/>
    <w:rsid w:val="00950CE7"/>
    <w:rsid w:val="00951AE4"/>
    <w:rsid w:val="00951C01"/>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91B"/>
    <w:rsid w:val="00957CAF"/>
    <w:rsid w:val="00960286"/>
    <w:rsid w:val="00960533"/>
    <w:rsid w:val="00960746"/>
    <w:rsid w:val="00960888"/>
    <w:rsid w:val="00960E77"/>
    <w:rsid w:val="00961311"/>
    <w:rsid w:val="00961356"/>
    <w:rsid w:val="00961639"/>
    <w:rsid w:val="00961651"/>
    <w:rsid w:val="00961B6C"/>
    <w:rsid w:val="00961D3F"/>
    <w:rsid w:val="0096213D"/>
    <w:rsid w:val="00962A3E"/>
    <w:rsid w:val="00962A99"/>
    <w:rsid w:val="00962AF4"/>
    <w:rsid w:val="00962B75"/>
    <w:rsid w:val="009630C5"/>
    <w:rsid w:val="00963142"/>
    <w:rsid w:val="0096321E"/>
    <w:rsid w:val="00963273"/>
    <w:rsid w:val="0096331C"/>
    <w:rsid w:val="0096341A"/>
    <w:rsid w:val="00963453"/>
    <w:rsid w:val="009640E4"/>
    <w:rsid w:val="00964425"/>
    <w:rsid w:val="00964763"/>
    <w:rsid w:val="00964A56"/>
    <w:rsid w:val="00964D2B"/>
    <w:rsid w:val="00964D83"/>
    <w:rsid w:val="00965286"/>
    <w:rsid w:val="009656D8"/>
    <w:rsid w:val="009659B5"/>
    <w:rsid w:val="009659E8"/>
    <w:rsid w:val="00965C5D"/>
    <w:rsid w:val="00965E56"/>
    <w:rsid w:val="00965F20"/>
    <w:rsid w:val="00966232"/>
    <w:rsid w:val="009664C7"/>
    <w:rsid w:val="009665E0"/>
    <w:rsid w:val="009667B6"/>
    <w:rsid w:val="0096761C"/>
    <w:rsid w:val="009676E3"/>
    <w:rsid w:val="00967853"/>
    <w:rsid w:val="00967978"/>
    <w:rsid w:val="0097016F"/>
    <w:rsid w:val="0097047F"/>
    <w:rsid w:val="0097071C"/>
    <w:rsid w:val="00970970"/>
    <w:rsid w:val="00970BD6"/>
    <w:rsid w:val="00970BE4"/>
    <w:rsid w:val="00970ECC"/>
    <w:rsid w:val="00970F83"/>
    <w:rsid w:val="00971A07"/>
    <w:rsid w:val="00971AD8"/>
    <w:rsid w:val="00971DB8"/>
    <w:rsid w:val="009723FC"/>
    <w:rsid w:val="009725D7"/>
    <w:rsid w:val="0097262E"/>
    <w:rsid w:val="00972D3E"/>
    <w:rsid w:val="009732AB"/>
    <w:rsid w:val="00974113"/>
    <w:rsid w:val="00975371"/>
    <w:rsid w:val="0097666D"/>
    <w:rsid w:val="00976B3E"/>
    <w:rsid w:val="00976DAC"/>
    <w:rsid w:val="0097771C"/>
    <w:rsid w:val="00977D86"/>
    <w:rsid w:val="00980FD5"/>
    <w:rsid w:val="00981213"/>
    <w:rsid w:val="00981378"/>
    <w:rsid w:val="009814BA"/>
    <w:rsid w:val="0098183B"/>
    <w:rsid w:val="00981A7C"/>
    <w:rsid w:val="00981B3B"/>
    <w:rsid w:val="00981D62"/>
    <w:rsid w:val="00981DF3"/>
    <w:rsid w:val="00982786"/>
    <w:rsid w:val="00982A1E"/>
    <w:rsid w:val="00982AAE"/>
    <w:rsid w:val="00982BE2"/>
    <w:rsid w:val="00982C3A"/>
    <w:rsid w:val="00982D84"/>
    <w:rsid w:val="009831C0"/>
    <w:rsid w:val="009832C1"/>
    <w:rsid w:val="0098356C"/>
    <w:rsid w:val="00983A4F"/>
    <w:rsid w:val="00983D13"/>
    <w:rsid w:val="009844D5"/>
    <w:rsid w:val="009845A3"/>
    <w:rsid w:val="00984837"/>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184C"/>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3F"/>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9E3"/>
    <w:rsid w:val="009A5F66"/>
    <w:rsid w:val="009A5F76"/>
    <w:rsid w:val="009A6087"/>
    <w:rsid w:val="009A60F0"/>
    <w:rsid w:val="009A6BF9"/>
    <w:rsid w:val="009A6C8A"/>
    <w:rsid w:val="009A6CD0"/>
    <w:rsid w:val="009A6E18"/>
    <w:rsid w:val="009A78ED"/>
    <w:rsid w:val="009A7A15"/>
    <w:rsid w:val="009A7B00"/>
    <w:rsid w:val="009A7DE5"/>
    <w:rsid w:val="009B03AF"/>
    <w:rsid w:val="009B03B7"/>
    <w:rsid w:val="009B0646"/>
    <w:rsid w:val="009B0731"/>
    <w:rsid w:val="009B0996"/>
    <w:rsid w:val="009B09A2"/>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2E78"/>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57C"/>
    <w:rsid w:val="009F77B1"/>
    <w:rsid w:val="009F7A10"/>
    <w:rsid w:val="00A008DF"/>
    <w:rsid w:val="00A009FA"/>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5CC"/>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133"/>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BD"/>
    <w:rsid w:val="00A25ACE"/>
    <w:rsid w:val="00A26006"/>
    <w:rsid w:val="00A2604B"/>
    <w:rsid w:val="00A26454"/>
    <w:rsid w:val="00A2677B"/>
    <w:rsid w:val="00A26789"/>
    <w:rsid w:val="00A272EF"/>
    <w:rsid w:val="00A2757A"/>
    <w:rsid w:val="00A27858"/>
    <w:rsid w:val="00A27B91"/>
    <w:rsid w:val="00A30080"/>
    <w:rsid w:val="00A301A4"/>
    <w:rsid w:val="00A307CA"/>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B4"/>
    <w:rsid w:val="00A34010"/>
    <w:rsid w:val="00A348FF"/>
    <w:rsid w:val="00A34B74"/>
    <w:rsid w:val="00A34BBD"/>
    <w:rsid w:val="00A34BF4"/>
    <w:rsid w:val="00A34DE7"/>
    <w:rsid w:val="00A34EFF"/>
    <w:rsid w:val="00A352DC"/>
    <w:rsid w:val="00A35520"/>
    <w:rsid w:val="00A35737"/>
    <w:rsid w:val="00A35AB3"/>
    <w:rsid w:val="00A36048"/>
    <w:rsid w:val="00A36180"/>
    <w:rsid w:val="00A36189"/>
    <w:rsid w:val="00A36651"/>
    <w:rsid w:val="00A36822"/>
    <w:rsid w:val="00A369F7"/>
    <w:rsid w:val="00A36B3A"/>
    <w:rsid w:val="00A36C5D"/>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72"/>
    <w:rsid w:val="00A44993"/>
    <w:rsid w:val="00A44B66"/>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89C"/>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3A9"/>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CD8"/>
    <w:rsid w:val="00A621AC"/>
    <w:rsid w:val="00A625DF"/>
    <w:rsid w:val="00A6272A"/>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432"/>
    <w:rsid w:val="00A76DA0"/>
    <w:rsid w:val="00A771B7"/>
    <w:rsid w:val="00A77222"/>
    <w:rsid w:val="00A77A49"/>
    <w:rsid w:val="00A77C96"/>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808"/>
    <w:rsid w:val="00A91941"/>
    <w:rsid w:val="00A91A55"/>
    <w:rsid w:val="00A91BD0"/>
    <w:rsid w:val="00A9217C"/>
    <w:rsid w:val="00A922C9"/>
    <w:rsid w:val="00A923DF"/>
    <w:rsid w:val="00A92AB8"/>
    <w:rsid w:val="00A92FE9"/>
    <w:rsid w:val="00A93446"/>
    <w:rsid w:val="00A936A6"/>
    <w:rsid w:val="00A942EF"/>
    <w:rsid w:val="00A94796"/>
    <w:rsid w:val="00A94820"/>
    <w:rsid w:val="00A94C0F"/>
    <w:rsid w:val="00A95113"/>
    <w:rsid w:val="00A956C0"/>
    <w:rsid w:val="00A95B4C"/>
    <w:rsid w:val="00A95C89"/>
    <w:rsid w:val="00A960DD"/>
    <w:rsid w:val="00A96694"/>
    <w:rsid w:val="00A9676C"/>
    <w:rsid w:val="00A96B72"/>
    <w:rsid w:val="00A970E5"/>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2EC"/>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5A"/>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2C3"/>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3814"/>
    <w:rsid w:val="00AD42CA"/>
    <w:rsid w:val="00AD45FD"/>
    <w:rsid w:val="00AD545D"/>
    <w:rsid w:val="00AD5795"/>
    <w:rsid w:val="00AD5962"/>
    <w:rsid w:val="00AD5A35"/>
    <w:rsid w:val="00AD65E0"/>
    <w:rsid w:val="00AD69D2"/>
    <w:rsid w:val="00AD733A"/>
    <w:rsid w:val="00AD741B"/>
    <w:rsid w:val="00AD7755"/>
    <w:rsid w:val="00AD77CA"/>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4DD"/>
    <w:rsid w:val="00AE3AC0"/>
    <w:rsid w:val="00AE3F39"/>
    <w:rsid w:val="00AE4225"/>
    <w:rsid w:val="00AE4342"/>
    <w:rsid w:val="00AE4495"/>
    <w:rsid w:val="00AE465E"/>
    <w:rsid w:val="00AE50A7"/>
    <w:rsid w:val="00AE50DD"/>
    <w:rsid w:val="00AE5132"/>
    <w:rsid w:val="00AE534D"/>
    <w:rsid w:val="00AE53E7"/>
    <w:rsid w:val="00AE543D"/>
    <w:rsid w:val="00AE554F"/>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594"/>
    <w:rsid w:val="00AF361C"/>
    <w:rsid w:val="00AF39F8"/>
    <w:rsid w:val="00AF3BA1"/>
    <w:rsid w:val="00AF405D"/>
    <w:rsid w:val="00AF41E3"/>
    <w:rsid w:val="00AF4241"/>
    <w:rsid w:val="00AF51D3"/>
    <w:rsid w:val="00AF623E"/>
    <w:rsid w:val="00AF62F1"/>
    <w:rsid w:val="00AF6491"/>
    <w:rsid w:val="00AF72C2"/>
    <w:rsid w:val="00AF764A"/>
    <w:rsid w:val="00AF7A37"/>
    <w:rsid w:val="00B00478"/>
    <w:rsid w:val="00B006E8"/>
    <w:rsid w:val="00B0104D"/>
    <w:rsid w:val="00B010FE"/>
    <w:rsid w:val="00B011A3"/>
    <w:rsid w:val="00B0138D"/>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031B"/>
    <w:rsid w:val="00B11052"/>
    <w:rsid w:val="00B113DD"/>
    <w:rsid w:val="00B11A1C"/>
    <w:rsid w:val="00B1223A"/>
    <w:rsid w:val="00B12315"/>
    <w:rsid w:val="00B1252E"/>
    <w:rsid w:val="00B12823"/>
    <w:rsid w:val="00B12AE7"/>
    <w:rsid w:val="00B12DFA"/>
    <w:rsid w:val="00B131E3"/>
    <w:rsid w:val="00B1327B"/>
    <w:rsid w:val="00B1353D"/>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227"/>
    <w:rsid w:val="00B2539D"/>
    <w:rsid w:val="00B25660"/>
    <w:rsid w:val="00B257AC"/>
    <w:rsid w:val="00B258D7"/>
    <w:rsid w:val="00B25AB0"/>
    <w:rsid w:val="00B26183"/>
    <w:rsid w:val="00B263FB"/>
    <w:rsid w:val="00B2665F"/>
    <w:rsid w:val="00B267D9"/>
    <w:rsid w:val="00B26D31"/>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466"/>
    <w:rsid w:val="00B31601"/>
    <w:rsid w:val="00B31A31"/>
    <w:rsid w:val="00B31D3E"/>
    <w:rsid w:val="00B31DDE"/>
    <w:rsid w:val="00B31E3E"/>
    <w:rsid w:val="00B31FA7"/>
    <w:rsid w:val="00B320BF"/>
    <w:rsid w:val="00B32970"/>
    <w:rsid w:val="00B3387D"/>
    <w:rsid w:val="00B33C49"/>
    <w:rsid w:val="00B3409D"/>
    <w:rsid w:val="00B3435D"/>
    <w:rsid w:val="00B3486E"/>
    <w:rsid w:val="00B34B0B"/>
    <w:rsid w:val="00B35590"/>
    <w:rsid w:val="00B35744"/>
    <w:rsid w:val="00B35852"/>
    <w:rsid w:val="00B35A9B"/>
    <w:rsid w:val="00B362D0"/>
    <w:rsid w:val="00B366BB"/>
    <w:rsid w:val="00B36887"/>
    <w:rsid w:val="00B368FF"/>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9CA"/>
    <w:rsid w:val="00B41C04"/>
    <w:rsid w:val="00B41C7D"/>
    <w:rsid w:val="00B41FA0"/>
    <w:rsid w:val="00B4207D"/>
    <w:rsid w:val="00B423BE"/>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0C2"/>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5AF"/>
    <w:rsid w:val="00B6066E"/>
    <w:rsid w:val="00B610DC"/>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13"/>
    <w:rsid w:val="00B74CA6"/>
    <w:rsid w:val="00B74D2C"/>
    <w:rsid w:val="00B75419"/>
    <w:rsid w:val="00B7543A"/>
    <w:rsid w:val="00B755E5"/>
    <w:rsid w:val="00B7595E"/>
    <w:rsid w:val="00B75A21"/>
    <w:rsid w:val="00B75E5B"/>
    <w:rsid w:val="00B76223"/>
    <w:rsid w:val="00B76473"/>
    <w:rsid w:val="00B76550"/>
    <w:rsid w:val="00B76977"/>
    <w:rsid w:val="00B76E89"/>
    <w:rsid w:val="00B7718E"/>
    <w:rsid w:val="00B772DD"/>
    <w:rsid w:val="00B77CFD"/>
    <w:rsid w:val="00B80992"/>
    <w:rsid w:val="00B80AAC"/>
    <w:rsid w:val="00B80BAB"/>
    <w:rsid w:val="00B80D07"/>
    <w:rsid w:val="00B8123C"/>
    <w:rsid w:val="00B815C2"/>
    <w:rsid w:val="00B817A2"/>
    <w:rsid w:val="00B817E7"/>
    <w:rsid w:val="00B81B31"/>
    <w:rsid w:val="00B81BE0"/>
    <w:rsid w:val="00B81CED"/>
    <w:rsid w:val="00B81F1C"/>
    <w:rsid w:val="00B82B7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4360"/>
    <w:rsid w:val="00B94415"/>
    <w:rsid w:val="00B94B24"/>
    <w:rsid w:val="00B9511E"/>
    <w:rsid w:val="00B954A5"/>
    <w:rsid w:val="00B95D9B"/>
    <w:rsid w:val="00B95EF4"/>
    <w:rsid w:val="00B95EF5"/>
    <w:rsid w:val="00B961C9"/>
    <w:rsid w:val="00B9647F"/>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4531"/>
    <w:rsid w:val="00BA4B59"/>
    <w:rsid w:val="00BA50B6"/>
    <w:rsid w:val="00BA52AF"/>
    <w:rsid w:val="00BA567C"/>
    <w:rsid w:val="00BA5BA1"/>
    <w:rsid w:val="00BA5CED"/>
    <w:rsid w:val="00BA5D40"/>
    <w:rsid w:val="00BA66E8"/>
    <w:rsid w:val="00BA6CE1"/>
    <w:rsid w:val="00BA6E02"/>
    <w:rsid w:val="00BA74E8"/>
    <w:rsid w:val="00BA78F8"/>
    <w:rsid w:val="00BA7A0F"/>
    <w:rsid w:val="00BA7FC8"/>
    <w:rsid w:val="00BB0038"/>
    <w:rsid w:val="00BB0269"/>
    <w:rsid w:val="00BB04AE"/>
    <w:rsid w:val="00BB05EB"/>
    <w:rsid w:val="00BB0619"/>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46"/>
    <w:rsid w:val="00BC5453"/>
    <w:rsid w:val="00BC54C0"/>
    <w:rsid w:val="00BC57F9"/>
    <w:rsid w:val="00BC5833"/>
    <w:rsid w:val="00BC5FAB"/>
    <w:rsid w:val="00BC62B8"/>
    <w:rsid w:val="00BC66A4"/>
    <w:rsid w:val="00BC73AE"/>
    <w:rsid w:val="00BC745E"/>
    <w:rsid w:val="00BC77E1"/>
    <w:rsid w:val="00BC7873"/>
    <w:rsid w:val="00BC7DF7"/>
    <w:rsid w:val="00BD0132"/>
    <w:rsid w:val="00BD086B"/>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C6"/>
    <w:rsid w:val="00BE44F2"/>
    <w:rsid w:val="00BE45D1"/>
    <w:rsid w:val="00BE4817"/>
    <w:rsid w:val="00BE4A99"/>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0B9D"/>
    <w:rsid w:val="00C01005"/>
    <w:rsid w:val="00C012A1"/>
    <w:rsid w:val="00C0197D"/>
    <w:rsid w:val="00C01EC8"/>
    <w:rsid w:val="00C02174"/>
    <w:rsid w:val="00C025E3"/>
    <w:rsid w:val="00C02805"/>
    <w:rsid w:val="00C0287B"/>
    <w:rsid w:val="00C029D5"/>
    <w:rsid w:val="00C02EE2"/>
    <w:rsid w:val="00C02FA8"/>
    <w:rsid w:val="00C03284"/>
    <w:rsid w:val="00C03297"/>
    <w:rsid w:val="00C03360"/>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DF"/>
    <w:rsid w:val="00C079F7"/>
    <w:rsid w:val="00C07E74"/>
    <w:rsid w:val="00C1028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40B"/>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6E5"/>
    <w:rsid w:val="00C27766"/>
    <w:rsid w:val="00C27D7B"/>
    <w:rsid w:val="00C3004C"/>
    <w:rsid w:val="00C30246"/>
    <w:rsid w:val="00C30427"/>
    <w:rsid w:val="00C3047C"/>
    <w:rsid w:val="00C30734"/>
    <w:rsid w:val="00C30849"/>
    <w:rsid w:val="00C30D8A"/>
    <w:rsid w:val="00C3199B"/>
    <w:rsid w:val="00C31C91"/>
    <w:rsid w:val="00C31CA2"/>
    <w:rsid w:val="00C31FA7"/>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18CB"/>
    <w:rsid w:val="00C421E8"/>
    <w:rsid w:val="00C4252E"/>
    <w:rsid w:val="00C425B4"/>
    <w:rsid w:val="00C42733"/>
    <w:rsid w:val="00C42EFE"/>
    <w:rsid w:val="00C435AB"/>
    <w:rsid w:val="00C43B0A"/>
    <w:rsid w:val="00C441C2"/>
    <w:rsid w:val="00C4423D"/>
    <w:rsid w:val="00C449DC"/>
    <w:rsid w:val="00C44B7B"/>
    <w:rsid w:val="00C462D3"/>
    <w:rsid w:val="00C463A2"/>
    <w:rsid w:val="00C470C8"/>
    <w:rsid w:val="00C47167"/>
    <w:rsid w:val="00C476B3"/>
    <w:rsid w:val="00C503C3"/>
    <w:rsid w:val="00C50454"/>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B0"/>
    <w:rsid w:val="00C53FD6"/>
    <w:rsid w:val="00C5458E"/>
    <w:rsid w:val="00C545B7"/>
    <w:rsid w:val="00C545E1"/>
    <w:rsid w:val="00C54688"/>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02E"/>
    <w:rsid w:val="00C57152"/>
    <w:rsid w:val="00C57329"/>
    <w:rsid w:val="00C57889"/>
    <w:rsid w:val="00C578DB"/>
    <w:rsid w:val="00C57998"/>
    <w:rsid w:val="00C60164"/>
    <w:rsid w:val="00C60479"/>
    <w:rsid w:val="00C605D8"/>
    <w:rsid w:val="00C6088D"/>
    <w:rsid w:val="00C608A3"/>
    <w:rsid w:val="00C608C4"/>
    <w:rsid w:val="00C60D11"/>
    <w:rsid w:val="00C60F37"/>
    <w:rsid w:val="00C60FF2"/>
    <w:rsid w:val="00C61071"/>
    <w:rsid w:val="00C611ED"/>
    <w:rsid w:val="00C61901"/>
    <w:rsid w:val="00C619BE"/>
    <w:rsid w:val="00C619C4"/>
    <w:rsid w:val="00C61A4C"/>
    <w:rsid w:val="00C61FF0"/>
    <w:rsid w:val="00C6200C"/>
    <w:rsid w:val="00C6221C"/>
    <w:rsid w:val="00C6293E"/>
    <w:rsid w:val="00C62A19"/>
    <w:rsid w:val="00C62BF3"/>
    <w:rsid w:val="00C62F84"/>
    <w:rsid w:val="00C633AA"/>
    <w:rsid w:val="00C6348C"/>
    <w:rsid w:val="00C638AE"/>
    <w:rsid w:val="00C63C2C"/>
    <w:rsid w:val="00C63C75"/>
    <w:rsid w:val="00C63FE3"/>
    <w:rsid w:val="00C641ED"/>
    <w:rsid w:val="00C643AC"/>
    <w:rsid w:val="00C646A0"/>
    <w:rsid w:val="00C64D76"/>
    <w:rsid w:val="00C64E91"/>
    <w:rsid w:val="00C6536D"/>
    <w:rsid w:val="00C65776"/>
    <w:rsid w:val="00C658AB"/>
    <w:rsid w:val="00C65DA1"/>
    <w:rsid w:val="00C6600E"/>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35"/>
    <w:rsid w:val="00C74879"/>
    <w:rsid w:val="00C74DA5"/>
    <w:rsid w:val="00C75487"/>
    <w:rsid w:val="00C7553F"/>
    <w:rsid w:val="00C7578D"/>
    <w:rsid w:val="00C75861"/>
    <w:rsid w:val="00C75A33"/>
    <w:rsid w:val="00C75C2F"/>
    <w:rsid w:val="00C75F20"/>
    <w:rsid w:val="00C75FC0"/>
    <w:rsid w:val="00C761F7"/>
    <w:rsid w:val="00C76219"/>
    <w:rsid w:val="00C764D5"/>
    <w:rsid w:val="00C7658E"/>
    <w:rsid w:val="00C766CC"/>
    <w:rsid w:val="00C77CA7"/>
    <w:rsid w:val="00C77F58"/>
    <w:rsid w:val="00C80B0F"/>
    <w:rsid w:val="00C80BF5"/>
    <w:rsid w:val="00C81439"/>
    <w:rsid w:val="00C816E3"/>
    <w:rsid w:val="00C8189A"/>
    <w:rsid w:val="00C819B6"/>
    <w:rsid w:val="00C81BEB"/>
    <w:rsid w:val="00C81C59"/>
    <w:rsid w:val="00C82115"/>
    <w:rsid w:val="00C8217A"/>
    <w:rsid w:val="00C823BF"/>
    <w:rsid w:val="00C8255D"/>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39"/>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63F5"/>
    <w:rsid w:val="00C97171"/>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752"/>
    <w:rsid w:val="00CA7CF0"/>
    <w:rsid w:val="00CB0613"/>
    <w:rsid w:val="00CB071C"/>
    <w:rsid w:val="00CB07F9"/>
    <w:rsid w:val="00CB0E4E"/>
    <w:rsid w:val="00CB0F05"/>
    <w:rsid w:val="00CB1101"/>
    <w:rsid w:val="00CB1449"/>
    <w:rsid w:val="00CB1A3A"/>
    <w:rsid w:val="00CB1B16"/>
    <w:rsid w:val="00CB2377"/>
    <w:rsid w:val="00CB258A"/>
    <w:rsid w:val="00CB332F"/>
    <w:rsid w:val="00CB3BBF"/>
    <w:rsid w:val="00CB40DB"/>
    <w:rsid w:val="00CB418A"/>
    <w:rsid w:val="00CB41FF"/>
    <w:rsid w:val="00CB4259"/>
    <w:rsid w:val="00CB42D0"/>
    <w:rsid w:val="00CB4558"/>
    <w:rsid w:val="00CB46A3"/>
    <w:rsid w:val="00CB4BF3"/>
    <w:rsid w:val="00CB5093"/>
    <w:rsid w:val="00CB53EB"/>
    <w:rsid w:val="00CB5784"/>
    <w:rsid w:val="00CB59FC"/>
    <w:rsid w:val="00CB5B55"/>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0B33"/>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DBE"/>
    <w:rsid w:val="00CC3E48"/>
    <w:rsid w:val="00CC3F96"/>
    <w:rsid w:val="00CC4586"/>
    <w:rsid w:val="00CC4658"/>
    <w:rsid w:val="00CC4A37"/>
    <w:rsid w:val="00CC4DAA"/>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847"/>
    <w:rsid w:val="00CD5E02"/>
    <w:rsid w:val="00CD5E55"/>
    <w:rsid w:val="00CD5E86"/>
    <w:rsid w:val="00CD6189"/>
    <w:rsid w:val="00CD6CA5"/>
    <w:rsid w:val="00CD71C9"/>
    <w:rsid w:val="00CD7496"/>
    <w:rsid w:val="00CE05F2"/>
    <w:rsid w:val="00CE07F1"/>
    <w:rsid w:val="00CE09B6"/>
    <w:rsid w:val="00CE0D51"/>
    <w:rsid w:val="00CE0F09"/>
    <w:rsid w:val="00CE0F85"/>
    <w:rsid w:val="00CE1125"/>
    <w:rsid w:val="00CE175E"/>
    <w:rsid w:val="00CE1B94"/>
    <w:rsid w:val="00CE1BA7"/>
    <w:rsid w:val="00CE21FE"/>
    <w:rsid w:val="00CE229B"/>
    <w:rsid w:val="00CE2539"/>
    <w:rsid w:val="00CE29A5"/>
    <w:rsid w:val="00CE2E71"/>
    <w:rsid w:val="00CE3092"/>
    <w:rsid w:val="00CE3235"/>
    <w:rsid w:val="00CE33DC"/>
    <w:rsid w:val="00CE34DC"/>
    <w:rsid w:val="00CE42E3"/>
    <w:rsid w:val="00CE430A"/>
    <w:rsid w:val="00CE4A79"/>
    <w:rsid w:val="00CE4D0E"/>
    <w:rsid w:val="00CE4E06"/>
    <w:rsid w:val="00CE4FE3"/>
    <w:rsid w:val="00CE547B"/>
    <w:rsid w:val="00CE5D05"/>
    <w:rsid w:val="00CE5D29"/>
    <w:rsid w:val="00CE5F66"/>
    <w:rsid w:val="00CE6182"/>
    <w:rsid w:val="00CE61A1"/>
    <w:rsid w:val="00CE66B7"/>
    <w:rsid w:val="00CE6892"/>
    <w:rsid w:val="00CE727C"/>
    <w:rsid w:val="00CE7308"/>
    <w:rsid w:val="00CE78DB"/>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CCE"/>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3B"/>
    <w:rsid w:val="00D10473"/>
    <w:rsid w:val="00D10D1C"/>
    <w:rsid w:val="00D110C3"/>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2C0"/>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20230"/>
    <w:rsid w:val="00D2063C"/>
    <w:rsid w:val="00D20B18"/>
    <w:rsid w:val="00D20DB2"/>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288"/>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29D6"/>
    <w:rsid w:val="00D331BF"/>
    <w:rsid w:val="00D333C9"/>
    <w:rsid w:val="00D333EB"/>
    <w:rsid w:val="00D3344B"/>
    <w:rsid w:val="00D3367D"/>
    <w:rsid w:val="00D33963"/>
    <w:rsid w:val="00D33B69"/>
    <w:rsid w:val="00D33E15"/>
    <w:rsid w:val="00D342E1"/>
    <w:rsid w:val="00D34376"/>
    <w:rsid w:val="00D34F90"/>
    <w:rsid w:val="00D34FD4"/>
    <w:rsid w:val="00D35EFE"/>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5CAF"/>
    <w:rsid w:val="00D460A8"/>
    <w:rsid w:val="00D460CE"/>
    <w:rsid w:val="00D46398"/>
    <w:rsid w:val="00D46412"/>
    <w:rsid w:val="00D467C2"/>
    <w:rsid w:val="00D46BE2"/>
    <w:rsid w:val="00D46E9E"/>
    <w:rsid w:val="00D47651"/>
    <w:rsid w:val="00D4793D"/>
    <w:rsid w:val="00D47D7E"/>
    <w:rsid w:val="00D5012A"/>
    <w:rsid w:val="00D50471"/>
    <w:rsid w:val="00D509CF"/>
    <w:rsid w:val="00D50AB8"/>
    <w:rsid w:val="00D51596"/>
    <w:rsid w:val="00D51A61"/>
    <w:rsid w:val="00D51D18"/>
    <w:rsid w:val="00D51DBE"/>
    <w:rsid w:val="00D51E6F"/>
    <w:rsid w:val="00D52325"/>
    <w:rsid w:val="00D52741"/>
    <w:rsid w:val="00D52B7C"/>
    <w:rsid w:val="00D52DA1"/>
    <w:rsid w:val="00D53348"/>
    <w:rsid w:val="00D5344C"/>
    <w:rsid w:val="00D53A22"/>
    <w:rsid w:val="00D53B0C"/>
    <w:rsid w:val="00D53B4E"/>
    <w:rsid w:val="00D53F07"/>
    <w:rsid w:val="00D54016"/>
    <w:rsid w:val="00D541BE"/>
    <w:rsid w:val="00D5423C"/>
    <w:rsid w:val="00D545B5"/>
    <w:rsid w:val="00D54624"/>
    <w:rsid w:val="00D54B93"/>
    <w:rsid w:val="00D5510A"/>
    <w:rsid w:val="00D552ED"/>
    <w:rsid w:val="00D559CC"/>
    <w:rsid w:val="00D55BDD"/>
    <w:rsid w:val="00D55FF0"/>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97A"/>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34"/>
    <w:rsid w:val="00D707DD"/>
    <w:rsid w:val="00D70B4F"/>
    <w:rsid w:val="00D70E86"/>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0B2"/>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77E9D"/>
    <w:rsid w:val="00D80055"/>
    <w:rsid w:val="00D8081D"/>
    <w:rsid w:val="00D80837"/>
    <w:rsid w:val="00D80CE1"/>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611"/>
    <w:rsid w:val="00D85939"/>
    <w:rsid w:val="00D85D18"/>
    <w:rsid w:val="00D85D7C"/>
    <w:rsid w:val="00D85E87"/>
    <w:rsid w:val="00D86805"/>
    <w:rsid w:val="00D86D75"/>
    <w:rsid w:val="00D87518"/>
    <w:rsid w:val="00D87782"/>
    <w:rsid w:val="00D87849"/>
    <w:rsid w:val="00D879AE"/>
    <w:rsid w:val="00D87B62"/>
    <w:rsid w:val="00D90326"/>
    <w:rsid w:val="00D90444"/>
    <w:rsid w:val="00D904E3"/>
    <w:rsid w:val="00D90595"/>
    <w:rsid w:val="00D9071A"/>
    <w:rsid w:val="00D90768"/>
    <w:rsid w:val="00D90C62"/>
    <w:rsid w:val="00D90F90"/>
    <w:rsid w:val="00D9103F"/>
    <w:rsid w:val="00D91693"/>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6DA2"/>
    <w:rsid w:val="00DB70E3"/>
    <w:rsid w:val="00DB722D"/>
    <w:rsid w:val="00DB7960"/>
    <w:rsid w:val="00DB7D67"/>
    <w:rsid w:val="00DC02A3"/>
    <w:rsid w:val="00DC0840"/>
    <w:rsid w:val="00DC0ED8"/>
    <w:rsid w:val="00DC1A47"/>
    <w:rsid w:val="00DC1C2B"/>
    <w:rsid w:val="00DC1F36"/>
    <w:rsid w:val="00DC292B"/>
    <w:rsid w:val="00DC2AAB"/>
    <w:rsid w:val="00DC2F23"/>
    <w:rsid w:val="00DC3168"/>
    <w:rsid w:val="00DC31FB"/>
    <w:rsid w:val="00DC36A6"/>
    <w:rsid w:val="00DC37CD"/>
    <w:rsid w:val="00DC3F1B"/>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731"/>
    <w:rsid w:val="00DD07AC"/>
    <w:rsid w:val="00DD0A64"/>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3B6"/>
    <w:rsid w:val="00DE64F6"/>
    <w:rsid w:val="00DE6A67"/>
    <w:rsid w:val="00DE6A9D"/>
    <w:rsid w:val="00DE6B20"/>
    <w:rsid w:val="00DE77E5"/>
    <w:rsid w:val="00DE7824"/>
    <w:rsid w:val="00DF012D"/>
    <w:rsid w:val="00DF0218"/>
    <w:rsid w:val="00DF02FD"/>
    <w:rsid w:val="00DF0305"/>
    <w:rsid w:val="00DF0786"/>
    <w:rsid w:val="00DF0879"/>
    <w:rsid w:val="00DF0B6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456A"/>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16F"/>
    <w:rsid w:val="00E113C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44C"/>
    <w:rsid w:val="00E23609"/>
    <w:rsid w:val="00E2368E"/>
    <w:rsid w:val="00E236E0"/>
    <w:rsid w:val="00E23E8E"/>
    <w:rsid w:val="00E23F4D"/>
    <w:rsid w:val="00E240B5"/>
    <w:rsid w:val="00E2433C"/>
    <w:rsid w:val="00E246C0"/>
    <w:rsid w:val="00E248FE"/>
    <w:rsid w:val="00E24D2A"/>
    <w:rsid w:val="00E24F0C"/>
    <w:rsid w:val="00E25700"/>
    <w:rsid w:val="00E263BC"/>
    <w:rsid w:val="00E264C8"/>
    <w:rsid w:val="00E26569"/>
    <w:rsid w:val="00E265BD"/>
    <w:rsid w:val="00E26773"/>
    <w:rsid w:val="00E26915"/>
    <w:rsid w:val="00E26971"/>
    <w:rsid w:val="00E26C78"/>
    <w:rsid w:val="00E26FFF"/>
    <w:rsid w:val="00E272D0"/>
    <w:rsid w:val="00E27527"/>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111"/>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66D"/>
    <w:rsid w:val="00E52A8B"/>
    <w:rsid w:val="00E52DC6"/>
    <w:rsid w:val="00E52F71"/>
    <w:rsid w:val="00E53231"/>
    <w:rsid w:val="00E5348C"/>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BB5"/>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F0F"/>
    <w:rsid w:val="00E72F34"/>
    <w:rsid w:val="00E7311F"/>
    <w:rsid w:val="00E733AC"/>
    <w:rsid w:val="00E73723"/>
    <w:rsid w:val="00E73C44"/>
    <w:rsid w:val="00E73F7F"/>
    <w:rsid w:val="00E74156"/>
    <w:rsid w:val="00E74266"/>
    <w:rsid w:val="00E746DE"/>
    <w:rsid w:val="00E74744"/>
    <w:rsid w:val="00E749C6"/>
    <w:rsid w:val="00E74C6D"/>
    <w:rsid w:val="00E74D7E"/>
    <w:rsid w:val="00E74DCB"/>
    <w:rsid w:val="00E74FDB"/>
    <w:rsid w:val="00E752B2"/>
    <w:rsid w:val="00E756AA"/>
    <w:rsid w:val="00E75707"/>
    <w:rsid w:val="00E75C53"/>
    <w:rsid w:val="00E75D4C"/>
    <w:rsid w:val="00E762C6"/>
    <w:rsid w:val="00E76410"/>
    <w:rsid w:val="00E7654F"/>
    <w:rsid w:val="00E76645"/>
    <w:rsid w:val="00E76703"/>
    <w:rsid w:val="00E767A7"/>
    <w:rsid w:val="00E77CE3"/>
    <w:rsid w:val="00E77CF8"/>
    <w:rsid w:val="00E77F9A"/>
    <w:rsid w:val="00E80347"/>
    <w:rsid w:val="00E80B30"/>
    <w:rsid w:val="00E80B86"/>
    <w:rsid w:val="00E81350"/>
    <w:rsid w:val="00E814A0"/>
    <w:rsid w:val="00E81580"/>
    <w:rsid w:val="00E818F6"/>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EB9"/>
    <w:rsid w:val="00E9043A"/>
    <w:rsid w:val="00E90CBB"/>
    <w:rsid w:val="00E91369"/>
    <w:rsid w:val="00E91693"/>
    <w:rsid w:val="00E9180F"/>
    <w:rsid w:val="00E92215"/>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60F"/>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9FF"/>
    <w:rsid w:val="00E97AE8"/>
    <w:rsid w:val="00EA0285"/>
    <w:rsid w:val="00EA0568"/>
    <w:rsid w:val="00EA06C4"/>
    <w:rsid w:val="00EA0AA1"/>
    <w:rsid w:val="00EA0D91"/>
    <w:rsid w:val="00EA153A"/>
    <w:rsid w:val="00EA1910"/>
    <w:rsid w:val="00EA1E69"/>
    <w:rsid w:val="00EA207C"/>
    <w:rsid w:val="00EA2100"/>
    <w:rsid w:val="00EA224F"/>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7039"/>
    <w:rsid w:val="00EA72AA"/>
    <w:rsid w:val="00EA7AB6"/>
    <w:rsid w:val="00EA7AF6"/>
    <w:rsid w:val="00EB0279"/>
    <w:rsid w:val="00EB0766"/>
    <w:rsid w:val="00EB0869"/>
    <w:rsid w:val="00EB0AAA"/>
    <w:rsid w:val="00EB0B1D"/>
    <w:rsid w:val="00EB11FF"/>
    <w:rsid w:val="00EB1338"/>
    <w:rsid w:val="00EB1549"/>
    <w:rsid w:val="00EB1730"/>
    <w:rsid w:val="00EB1A9A"/>
    <w:rsid w:val="00EB1AC4"/>
    <w:rsid w:val="00EB1BD2"/>
    <w:rsid w:val="00EB1BF1"/>
    <w:rsid w:val="00EB2005"/>
    <w:rsid w:val="00EB200A"/>
    <w:rsid w:val="00EB2963"/>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327"/>
    <w:rsid w:val="00EB644D"/>
    <w:rsid w:val="00EB6458"/>
    <w:rsid w:val="00EB662C"/>
    <w:rsid w:val="00EB6791"/>
    <w:rsid w:val="00EB6A76"/>
    <w:rsid w:val="00EB6B96"/>
    <w:rsid w:val="00EB6E6E"/>
    <w:rsid w:val="00EB6EDA"/>
    <w:rsid w:val="00EB6F4E"/>
    <w:rsid w:val="00EB70BB"/>
    <w:rsid w:val="00EB7626"/>
    <w:rsid w:val="00EB7E63"/>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9DA"/>
    <w:rsid w:val="00EC4BE8"/>
    <w:rsid w:val="00EC5933"/>
    <w:rsid w:val="00EC6298"/>
    <w:rsid w:val="00EC62FE"/>
    <w:rsid w:val="00EC6905"/>
    <w:rsid w:val="00EC6A7A"/>
    <w:rsid w:val="00EC6CCD"/>
    <w:rsid w:val="00EC6F7E"/>
    <w:rsid w:val="00EC711C"/>
    <w:rsid w:val="00EC7158"/>
    <w:rsid w:val="00EC7552"/>
    <w:rsid w:val="00EC76F7"/>
    <w:rsid w:val="00EC7D7C"/>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3CA5"/>
    <w:rsid w:val="00ED40E5"/>
    <w:rsid w:val="00ED446A"/>
    <w:rsid w:val="00ED44C2"/>
    <w:rsid w:val="00ED4795"/>
    <w:rsid w:val="00ED4887"/>
    <w:rsid w:val="00ED493B"/>
    <w:rsid w:val="00ED4E1C"/>
    <w:rsid w:val="00ED5218"/>
    <w:rsid w:val="00ED570B"/>
    <w:rsid w:val="00ED59A1"/>
    <w:rsid w:val="00ED5C4B"/>
    <w:rsid w:val="00ED5EB5"/>
    <w:rsid w:val="00ED6830"/>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C92"/>
    <w:rsid w:val="00F00FA0"/>
    <w:rsid w:val="00F014CD"/>
    <w:rsid w:val="00F019DD"/>
    <w:rsid w:val="00F01D81"/>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BC1"/>
    <w:rsid w:val="00F07EBC"/>
    <w:rsid w:val="00F10524"/>
    <w:rsid w:val="00F10972"/>
    <w:rsid w:val="00F10E94"/>
    <w:rsid w:val="00F112F1"/>
    <w:rsid w:val="00F117C2"/>
    <w:rsid w:val="00F11AF9"/>
    <w:rsid w:val="00F11C48"/>
    <w:rsid w:val="00F12072"/>
    <w:rsid w:val="00F123DA"/>
    <w:rsid w:val="00F12A41"/>
    <w:rsid w:val="00F12BDB"/>
    <w:rsid w:val="00F130A3"/>
    <w:rsid w:val="00F130AE"/>
    <w:rsid w:val="00F135B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0A8"/>
    <w:rsid w:val="00F236BD"/>
    <w:rsid w:val="00F237F2"/>
    <w:rsid w:val="00F2401F"/>
    <w:rsid w:val="00F2403B"/>
    <w:rsid w:val="00F2463C"/>
    <w:rsid w:val="00F2502F"/>
    <w:rsid w:val="00F251D8"/>
    <w:rsid w:val="00F254A8"/>
    <w:rsid w:val="00F2557B"/>
    <w:rsid w:val="00F2597B"/>
    <w:rsid w:val="00F25ABE"/>
    <w:rsid w:val="00F25C21"/>
    <w:rsid w:val="00F25D33"/>
    <w:rsid w:val="00F26065"/>
    <w:rsid w:val="00F262BB"/>
    <w:rsid w:val="00F264A1"/>
    <w:rsid w:val="00F2692D"/>
    <w:rsid w:val="00F26E96"/>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5BAE"/>
    <w:rsid w:val="00F36187"/>
    <w:rsid w:val="00F362F6"/>
    <w:rsid w:val="00F3664D"/>
    <w:rsid w:val="00F366C7"/>
    <w:rsid w:val="00F367AF"/>
    <w:rsid w:val="00F367CA"/>
    <w:rsid w:val="00F369FB"/>
    <w:rsid w:val="00F36C30"/>
    <w:rsid w:val="00F36C84"/>
    <w:rsid w:val="00F3736F"/>
    <w:rsid w:val="00F375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A74"/>
    <w:rsid w:val="00F41C1F"/>
    <w:rsid w:val="00F42C97"/>
    <w:rsid w:val="00F42E38"/>
    <w:rsid w:val="00F42FB5"/>
    <w:rsid w:val="00F4365A"/>
    <w:rsid w:val="00F437D3"/>
    <w:rsid w:val="00F44130"/>
    <w:rsid w:val="00F44323"/>
    <w:rsid w:val="00F44445"/>
    <w:rsid w:val="00F4486C"/>
    <w:rsid w:val="00F44C6C"/>
    <w:rsid w:val="00F44C89"/>
    <w:rsid w:val="00F44E77"/>
    <w:rsid w:val="00F45514"/>
    <w:rsid w:val="00F455CB"/>
    <w:rsid w:val="00F45A96"/>
    <w:rsid w:val="00F45ACC"/>
    <w:rsid w:val="00F45DC8"/>
    <w:rsid w:val="00F467F7"/>
    <w:rsid w:val="00F46A59"/>
    <w:rsid w:val="00F46B81"/>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4C25"/>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257"/>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67D64"/>
    <w:rsid w:val="00F70006"/>
    <w:rsid w:val="00F7043E"/>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4C"/>
    <w:rsid w:val="00F749EC"/>
    <w:rsid w:val="00F753E1"/>
    <w:rsid w:val="00F756D5"/>
    <w:rsid w:val="00F75A18"/>
    <w:rsid w:val="00F75AF4"/>
    <w:rsid w:val="00F7615C"/>
    <w:rsid w:val="00F76165"/>
    <w:rsid w:val="00F76714"/>
    <w:rsid w:val="00F76FFF"/>
    <w:rsid w:val="00F77167"/>
    <w:rsid w:val="00F7796C"/>
    <w:rsid w:val="00F77C92"/>
    <w:rsid w:val="00F77CBB"/>
    <w:rsid w:val="00F80204"/>
    <w:rsid w:val="00F80723"/>
    <w:rsid w:val="00F80AE1"/>
    <w:rsid w:val="00F80EE7"/>
    <w:rsid w:val="00F81119"/>
    <w:rsid w:val="00F81161"/>
    <w:rsid w:val="00F8141B"/>
    <w:rsid w:val="00F8172F"/>
    <w:rsid w:val="00F81C53"/>
    <w:rsid w:val="00F820E8"/>
    <w:rsid w:val="00F824E5"/>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A06"/>
    <w:rsid w:val="00F94BF2"/>
    <w:rsid w:val="00F94C9A"/>
    <w:rsid w:val="00F94CBD"/>
    <w:rsid w:val="00F94FE9"/>
    <w:rsid w:val="00F9546F"/>
    <w:rsid w:val="00F963C5"/>
    <w:rsid w:val="00F96559"/>
    <w:rsid w:val="00F9677A"/>
    <w:rsid w:val="00F96A67"/>
    <w:rsid w:val="00F96D06"/>
    <w:rsid w:val="00F970EF"/>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0D"/>
    <w:rsid w:val="00FA5BCB"/>
    <w:rsid w:val="00FA637E"/>
    <w:rsid w:val="00FA6520"/>
    <w:rsid w:val="00FA681C"/>
    <w:rsid w:val="00FA681F"/>
    <w:rsid w:val="00FA6BE0"/>
    <w:rsid w:val="00FA6CE3"/>
    <w:rsid w:val="00FA6E52"/>
    <w:rsid w:val="00FA6FB8"/>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47C"/>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2F4"/>
    <w:rsid w:val="00FB45E8"/>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311"/>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374"/>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FF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714"/>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3378"/>
    <w:rsid w:val="00FF3AA1"/>
    <w:rsid w:val="00FF4467"/>
    <w:rsid w:val="00FF472B"/>
    <w:rsid w:val="00FF4CBE"/>
    <w:rsid w:val="00FF4D58"/>
    <w:rsid w:val="00FF4D76"/>
    <w:rsid w:val="00FF4F95"/>
    <w:rsid w:val="00FF51A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99"/>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tabs>
        <w:tab w:val="clear" w:pos="502"/>
        <w:tab w:val="num" w:pos="360"/>
      </w:tabs>
      <w:ind w:left="360"/>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0C18A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0C18A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7870FC"/>
    <w:pPr>
      <w:numPr>
        <w:ilvl w:val="1"/>
      </w:numPr>
    </w:pPr>
  </w:style>
  <w:style w:type="paragraph" w:customStyle="1" w:styleId="bullet3">
    <w:name w:val="bullet3"/>
    <w:basedOn w:val="bullet1"/>
    <w:link w:val="bullet30"/>
    <w:qFormat/>
    <w:rsid w:val="007870FC"/>
    <w:pPr>
      <w:numPr>
        <w:ilvl w:val="2"/>
      </w:numPr>
    </w:pPr>
  </w:style>
  <w:style w:type="character" w:customStyle="1" w:styleId="bullet20">
    <w:name w:val="bullet2 字符"/>
    <w:basedOn w:val="bullet10"/>
    <w:link w:val="bullet2"/>
    <w:rsid w:val="007870FC"/>
    <w:rPr>
      <w:szCs w:val="24"/>
    </w:rPr>
  </w:style>
  <w:style w:type="character" w:customStyle="1" w:styleId="bullet30">
    <w:name w:val="bullet3 字符"/>
    <w:basedOn w:val="bullet10"/>
    <w:link w:val="bullet3"/>
    <w:rsid w:val="007870FC"/>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rsid w:val="00CD7496"/>
    <w:pPr>
      <w:spacing w:after="0"/>
      <w:jc w:val="left"/>
    </w:pPr>
    <w:rPr>
      <w:rFonts w:ascii="Calibri" w:eastAsia="Calibri" w:hAnsi="Calibri" w:cs="Calibri"/>
      <w:sz w:val="22"/>
      <w:szCs w:val="22"/>
    </w:rPr>
  </w:style>
  <w:style w:type="character" w:styleId="afc">
    <w:name w:val="Emphasis"/>
    <w:uiPriority w:val="20"/>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B1Char">
    <w:name w:val="B1 Char"/>
    <w:rsid w:val="004301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9F34-DAE7-4166-ADC1-C465DBF7E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purl.org/dc/dcmitype/"/>
    <ds:schemaRef ds:uri="98194d48-cc26-4b7e-909f-baa95c83abfa"/>
    <ds:schemaRef ds:uri="1c248485-b98a-4513-a581-ff7cb1688d78"/>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C23EE7C8-8AD3-40E2-AC9F-1E06CE04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4288</Characters>
  <Application>Microsoft Office Word</Application>
  <DocSecurity>0</DocSecurity>
  <Lines>35</Lines>
  <Paragraphs>10</Paragraphs>
  <ScaleCrop>false</ScaleCrop>
  <Company>Vivo</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2</cp:revision>
  <cp:lastPrinted>2011-08-03T09:36:00Z</cp:lastPrinted>
  <dcterms:created xsi:type="dcterms:W3CDTF">2022-08-12T12:15:00Z</dcterms:created>
  <dcterms:modified xsi:type="dcterms:W3CDTF">2022-08-12T12:15:00Z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